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95172B">
      <w:pPr>
        <w:spacing w:line="56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val="en-US" w:eastAsia="zh-CN"/>
        </w:rPr>
        <w:t>【软协大讲堂第九十九期】</w:t>
      </w:r>
      <w:r>
        <w:rPr>
          <w:rFonts w:hint="eastAsia" w:ascii="方正小标宋_GBK" w:hAnsi="方正小标宋_GBK" w:eastAsia="方正小标宋_GBK" w:cs="方正小标宋_GBK"/>
          <w:sz w:val="44"/>
          <w:szCs w:val="44"/>
          <w:lang w:eastAsia="zh-CN"/>
        </w:rPr>
        <w:t>高新技术企业及相关政策宣介会</w:t>
      </w:r>
    </w:p>
    <w:p w14:paraId="5E83715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小标宋_GBK" w:hAnsi="方正小标宋_GBK" w:eastAsia="方正小标宋_GBK" w:cs="方正小标宋_GBK"/>
          <w:sz w:val="44"/>
          <w:szCs w:val="44"/>
        </w:rPr>
      </w:pPr>
    </w:p>
    <w:p w14:paraId="41E53329">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eastAsia" w:ascii="仿宋_GB2312" w:hAnsi="仿宋" w:eastAsia="仿宋_GB2312"/>
          <w:sz w:val="30"/>
          <w:szCs w:val="30"/>
          <w:highlight w:val="none"/>
        </w:rPr>
      </w:pPr>
      <w:r>
        <w:rPr>
          <w:rFonts w:hint="eastAsia" w:ascii="仿宋_GB2312" w:hAnsi="仿宋" w:eastAsia="仿宋_GB2312"/>
          <w:sz w:val="30"/>
          <w:szCs w:val="30"/>
          <w:highlight w:val="none"/>
        </w:rPr>
        <w:t>尊敬的会员单位、软件企业：</w:t>
      </w:r>
    </w:p>
    <w:p w14:paraId="714F16F1">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 w:eastAsia="仿宋_GB2312"/>
          <w:sz w:val="30"/>
          <w:szCs w:val="30"/>
          <w:highlight w:val="none"/>
        </w:rPr>
      </w:pPr>
      <w:r>
        <w:rPr>
          <w:rFonts w:hint="eastAsia" w:ascii="仿宋_GB2312" w:hAnsi="仿宋" w:eastAsia="仿宋_GB2312"/>
          <w:sz w:val="30"/>
          <w:szCs w:val="30"/>
          <w:highlight w:val="none"/>
        </w:rPr>
        <w:t>为更好服务协会会员单位，帮助软件企业精准解读高新技术企业政策要点，熟悉申报范围、申报要求、申报材料及申报流程，提升认定申报的规范性与精准度。依据《高新技术企业认定管理办法》（国科发火〔2016〕32 号）及《高新技术企业认定管理工作指引》相关精神，普陀区科委与上海市软件行业协会联合举办高新技术企业及相关政策宣介会。</w:t>
      </w:r>
    </w:p>
    <w:p w14:paraId="49FDA853">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 w:eastAsia="仿宋_GB2312"/>
          <w:sz w:val="30"/>
          <w:szCs w:val="30"/>
          <w:highlight w:val="none"/>
        </w:rPr>
      </w:pPr>
      <w:r>
        <w:rPr>
          <w:rFonts w:hint="eastAsia" w:ascii="仿宋_GB2312" w:hAnsi="仿宋" w:eastAsia="仿宋_GB2312"/>
          <w:sz w:val="30"/>
          <w:szCs w:val="30"/>
          <w:highlight w:val="none"/>
        </w:rPr>
        <w:t>本次活动邀请市高新技术企业认定办公室专家、税务、审计机构等多位业内专家授课。会议将围绕普陀区科技创新 “十五五” 规划、高新技术企业认定实务、财务与税务口径下高企申报要点、科创金融支持政策、网络安全、普陀区科创扶持政策、区级人才引进政策以及市软协服务内容开展宣贯与实务指导，并设置交流环节，助力软件企业全面掌握、精准用好各项政策。</w:t>
      </w:r>
    </w:p>
    <w:p w14:paraId="3A4591BA">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ascii="黑体" w:hAnsi="仿宋" w:eastAsia="黑体" w:cs="黑体"/>
          <w:bCs w:val="0"/>
          <w:sz w:val="32"/>
          <w:szCs w:val="32"/>
          <w:lang w:eastAsia="zh-CN"/>
        </w:rPr>
      </w:pPr>
      <w:r>
        <w:rPr>
          <w:rFonts w:hint="eastAsia" w:ascii="仿宋_GB2312" w:hAnsi="仿宋" w:eastAsia="仿宋_GB2312"/>
          <w:sz w:val="30"/>
          <w:szCs w:val="30"/>
          <w:highlight w:val="none"/>
        </w:rPr>
        <w:t>诚挚欢迎各会员单位及广大软件企业踊跃报名、积极参会。</w:t>
      </w:r>
    </w:p>
    <w:p w14:paraId="51E5585F">
      <w:pPr>
        <w:pStyle w:val="12"/>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黑体" w:hAnsi="仿宋" w:eastAsia="黑体" w:cs="黑体"/>
          <w:bCs w:val="0"/>
          <w:sz w:val="32"/>
          <w:szCs w:val="32"/>
          <w:lang w:eastAsia="zh-CN"/>
        </w:rPr>
      </w:pPr>
      <w:r>
        <w:rPr>
          <w:rFonts w:ascii="黑体" w:hAnsi="仿宋" w:eastAsia="黑体" w:cs="黑体"/>
          <w:bCs w:val="0"/>
          <w:sz w:val="32"/>
          <w:szCs w:val="32"/>
          <w:lang w:eastAsia="zh-CN"/>
        </w:rPr>
        <w:t>一、会议时间</w:t>
      </w:r>
    </w:p>
    <w:p w14:paraId="0B16DF2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 w:eastAsia="仿宋_GB2312"/>
          <w:sz w:val="32"/>
          <w:szCs w:val="32"/>
        </w:rPr>
      </w:pPr>
      <w:r>
        <w:rPr>
          <w:rFonts w:ascii="仿宋_GB2312" w:hAnsi="仿宋_GB2312" w:eastAsia="仿宋_GB2312" w:cs="仿宋_GB2312"/>
          <w:bCs w:val="0"/>
          <w:color w:val="000000"/>
          <w:sz w:val="32"/>
          <w:szCs w:val="32"/>
        </w:rPr>
        <w:t>202</w:t>
      </w:r>
      <w:r>
        <w:rPr>
          <w:rFonts w:hint="eastAsia" w:ascii="仿宋_GB2312" w:hAnsi="仿宋_GB2312" w:eastAsia="仿宋_GB2312" w:cs="仿宋_GB2312"/>
          <w:bCs w:val="0"/>
          <w:color w:val="000000"/>
          <w:sz w:val="32"/>
          <w:szCs w:val="32"/>
          <w:lang w:val="en-US" w:eastAsia="zh-CN"/>
        </w:rPr>
        <w:t>6</w:t>
      </w:r>
      <w:r>
        <w:rPr>
          <w:rFonts w:ascii="仿宋_GB2312" w:hAnsi="仿宋_GB2312" w:eastAsia="仿宋_GB2312" w:cs="仿宋_GB2312"/>
          <w:bCs w:val="0"/>
          <w:color w:val="000000"/>
          <w:sz w:val="32"/>
          <w:szCs w:val="32"/>
        </w:rPr>
        <w:t>年</w:t>
      </w:r>
      <w:r>
        <w:rPr>
          <w:rFonts w:hint="eastAsia" w:ascii="仿宋_GB2312" w:hAnsi="仿宋_GB2312" w:eastAsia="仿宋_GB2312" w:cs="仿宋_GB2312"/>
          <w:bCs w:val="0"/>
          <w:color w:val="000000"/>
          <w:sz w:val="32"/>
          <w:szCs w:val="32"/>
          <w:lang w:val="en-US" w:eastAsia="zh-CN"/>
        </w:rPr>
        <w:t>8</w:t>
      </w:r>
      <w:r>
        <w:rPr>
          <w:rFonts w:ascii="仿宋_GB2312" w:hAnsi="仿宋_GB2312" w:eastAsia="仿宋_GB2312" w:cs="仿宋_GB2312"/>
          <w:bCs w:val="0"/>
          <w:color w:val="000000"/>
          <w:sz w:val="32"/>
          <w:szCs w:val="32"/>
        </w:rPr>
        <w:t>月</w:t>
      </w:r>
      <w:r>
        <w:rPr>
          <w:rFonts w:hint="eastAsia" w:ascii="仿宋_GB2312" w:hAnsi="仿宋_GB2312" w:eastAsia="仿宋_GB2312" w:cs="仿宋_GB2312"/>
          <w:bCs w:val="0"/>
          <w:color w:val="000000"/>
          <w:sz w:val="32"/>
          <w:szCs w:val="32"/>
          <w:lang w:val="en-US" w:eastAsia="zh-CN"/>
        </w:rPr>
        <w:t>25</w:t>
      </w:r>
      <w:r>
        <w:rPr>
          <w:rFonts w:ascii="仿宋_GB2312" w:hAnsi="仿宋_GB2312" w:eastAsia="仿宋_GB2312" w:cs="仿宋_GB2312"/>
          <w:bCs w:val="0"/>
          <w:color w:val="000000"/>
          <w:sz w:val="32"/>
          <w:szCs w:val="32"/>
        </w:rPr>
        <w:t>日</w:t>
      </w:r>
      <w:r>
        <w:rPr>
          <w:rFonts w:hint="eastAsia" w:ascii="仿宋_GB2312" w:hAnsi="仿宋" w:eastAsia="仿宋_GB2312"/>
          <w:sz w:val="32"/>
          <w:szCs w:val="32"/>
          <w:highlight w:val="none"/>
        </w:rPr>
        <w:t>（周</w:t>
      </w:r>
      <w:r>
        <w:rPr>
          <w:rFonts w:hint="eastAsia" w:ascii="仿宋_GB2312" w:hAnsi="仿宋" w:eastAsia="仿宋_GB2312"/>
          <w:sz w:val="32"/>
          <w:szCs w:val="32"/>
          <w:highlight w:val="none"/>
          <w:lang w:eastAsia="zh-CN"/>
        </w:rPr>
        <w:t>二</w:t>
      </w:r>
      <w:r>
        <w:rPr>
          <w:rFonts w:hint="eastAsia" w:ascii="仿宋_GB2312" w:hAnsi="仿宋" w:eastAsia="仿宋_GB2312"/>
          <w:sz w:val="32"/>
          <w:szCs w:val="32"/>
          <w:highlight w:val="none"/>
        </w:rPr>
        <w:t>）</w:t>
      </w:r>
      <w:r>
        <w:rPr>
          <w:rFonts w:ascii="仿宋_GB2312" w:hAnsi="仿宋" w:eastAsia="仿宋_GB2312"/>
          <w:sz w:val="32"/>
          <w:szCs w:val="32"/>
          <w:highlight w:val="none"/>
        </w:rPr>
        <w:t>9:00-1</w:t>
      </w:r>
      <w:r>
        <w:rPr>
          <w:rFonts w:hint="eastAsia" w:ascii="仿宋_GB2312" w:hAnsi="仿宋" w:eastAsia="仿宋_GB2312"/>
          <w:sz w:val="32"/>
          <w:szCs w:val="32"/>
          <w:highlight w:val="none"/>
          <w:lang w:val="en-US" w:eastAsia="zh-CN"/>
        </w:rPr>
        <w:t>6</w:t>
      </w:r>
      <w:r>
        <w:rPr>
          <w:rFonts w:ascii="仿宋_GB2312" w:hAnsi="仿宋" w:eastAsia="仿宋_GB2312"/>
          <w:sz w:val="32"/>
          <w:szCs w:val="32"/>
          <w:highlight w:val="none"/>
        </w:rPr>
        <w:t>:00</w:t>
      </w:r>
    </w:p>
    <w:p w14:paraId="53850B2E">
      <w:pPr>
        <w:pStyle w:val="12"/>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黑体" w:hAnsi="仿宋" w:eastAsia="黑体" w:cs="黑体"/>
          <w:bCs w:val="0"/>
          <w:sz w:val="32"/>
          <w:szCs w:val="32"/>
          <w:lang w:eastAsia="zh-CN"/>
        </w:rPr>
      </w:pPr>
      <w:r>
        <w:rPr>
          <w:rFonts w:ascii="黑体" w:hAnsi="仿宋" w:eastAsia="黑体" w:cs="黑体"/>
          <w:bCs w:val="0"/>
          <w:sz w:val="32"/>
          <w:szCs w:val="32"/>
          <w:lang w:eastAsia="zh-CN"/>
        </w:rPr>
        <w:t>二、会议地点</w:t>
      </w:r>
    </w:p>
    <w:p w14:paraId="53A76F1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bCs w:val="0"/>
          <w:color w:val="000000"/>
          <w:sz w:val="32"/>
          <w:szCs w:val="32"/>
          <w:lang w:eastAsia="zh-CN"/>
        </w:rPr>
      </w:pPr>
      <w:r>
        <w:rPr>
          <w:rFonts w:ascii="仿宋_GB2312" w:hAnsi="仿宋_GB2312" w:eastAsia="仿宋_GB2312" w:cs="仿宋_GB2312"/>
          <w:bCs w:val="0"/>
          <w:color w:val="000000"/>
          <w:sz w:val="32"/>
          <w:szCs w:val="32"/>
          <w:lang w:eastAsia="zh-CN"/>
        </w:rPr>
        <w:t>普陀区委党校（灵石路1026号）A</w:t>
      </w:r>
      <w:r>
        <w:rPr>
          <w:rFonts w:hint="eastAsia" w:ascii="仿宋_GB2312" w:hAnsi="仿宋_GB2312" w:eastAsia="仿宋_GB2312" w:cs="仿宋_GB2312"/>
          <w:bCs w:val="0"/>
          <w:color w:val="000000"/>
          <w:sz w:val="32"/>
          <w:szCs w:val="32"/>
          <w:lang w:val="en-US" w:eastAsia="zh-CN"/>
        </w:rPr>
        <w:t>301</w:t>
      </w:r>
      <w:r>
        <w:rPr>
          <w:rFonts w:ascii="仿宋_GB2312" w:hAnsi="仿宋_GB2312" w:eastAsia="仿宋_GB2312" w:cs="仿宋_GB2312"/>
          <w:bCs w:val="0"/>
          <w:color w:val="000000"/>
          <w:sz w:val="32"/>
          <w:szCs w:val="32"/>
          <w:lang w:eastAsia="zh-CN"/>
        </w:rPr>
        <w:t>会议室</w:t>
      </w:r>
    </w:p>
    <w:p w14:paraId="4346D656">
      <w:pPr>
        <w:pStyle w:val="12"/>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firstLineChars="200"/>
        <w:textAlignment w:val="auto"/>
        <w:rPr>
          <w:rFonts w:ascii="黑体" w:hAnsi="仿宋" w:eastAsia="黑体" w:cs="黑体"/>
          <w:bCs w:val="0"/>
          <w:sz w:val="32"/>
          <w:szCs w:val="32"/>
        </w:rPr>
      </w:pPr>
      <w:r>
        <w:rPr>
          <w:rFonts w:ascii="黑体" w:hAnsi="仿宋" w:eastAsia="黑体" w:cs="黑体"/>
          <w:bCs w:val="0"/>
          <w:sz w:val="32"/>
          <w:szCs w:val="32"/>
        </w:rPr>
        <w:t>课程安排</w:t>
      </w:r>
    </w:p>
    <w:tbl>
      <w:tblPr>
        <w:tblStyle w:val="8"/>
        <w:tblW w:w="84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3"/>
        <w:gridCol w:w="4206"/>
        <w:gridCol w:w="2157"/>
      </w:tblGrid>
      <w:tr w14:paraId="49871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2103" w:type="dxa"/>
            <w:tcBorders>
              <w:top w:val="single" w:color="auto" w:sz="4" w:space="0"/>
              <w:left w:val="single" w:color="auto" w:sz="4" w:space="0"/>
              <w:bottom w:val="single" w:color="auto" w:sz="4" w:space="0"/>
              <w:right w:val="single" w:color="auto" w:sz="4" w:space="0"/>
            </w:tcBorders>
            <w:vAlign w:val="center"/>
          </w:tcPr>
          <w:p w14:paraId="41858E02">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line="500" w:lineRule="exact"/>
              <w:jc w:val="center"/>
              <w:rPr>
                <w:rFonts w:hint="eastAsia" w:ascii="仿宋_GB2312" w:hAnsi="仿宋_GB2312" w:eastAsia="仿宋_GB2312" w:cs="仿宋_GB2312"/>
                <w:b/>
                <w:color w:val="000000"/>
                <w:sz w:val="24"/>
                <w:szCs w:val="24"/>
                <w:lang w:eastAsia="zh-CN"/>
              </w:rPr>
            </w:pPr>
            <w:r>
              <w:rPr>
                <w:rFonts w:hint="eastAsia" w:ascii="仿宋_GB2312" w:hAnsi="仿宋_GB2312" w:eastAsia="仿宋_GB2312" w:cs="仿宋_GB2312"/>
                <w:b/>
                <w:color w:val="000000"/>
                <w:sz w:val="24"/>
                <w:szCs w:val="24"/>
                <w:lang w:eastAsia="zh-CN"/>
              </w:rPr>
              <w:t>时间</w:t>
            </w:r>
          </w:p>
        </w:tc>
        <w:tc>
          <w:tcPr>
            <w:tcW w:w="4206" w:type="dxa"/>
            <w:tcBorders>
              <w:top w:val="single" w:color="auto" w:sz="4" w:space="0"/>
              <w:left w:val="single" w:color="auto" w:sz="4" w:space="0"/>
              <w:bottom w:val="single" w:color="auto" w:sz="4" w:space="0"/>
              <w:right w:val="single" w:color="auto" w:sz="4" w:space="0"/>
            </w:tcBorders>
            <w:vAlign w:val="center"/>
          </w:tcPr>
          <w:p w14:paraId="132144CC">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line="500" w:lineRule="exact"/>
              <w:jc w:val="center"/>
              <w:rPr>
                <w:rFonts w:hint="eastAsia" w:ascii="仿宋_GB2312" w:hAnsi="仿宋_GB2312" w:eastAsia="仿宋_GB2312" w:cs="仿宋_GB2312"/>
                <w:b/>
                <w:color w:val="000000"/>
                <w:sz w:val="24"/>
                <w:szCs w:val="24"/>
                <w:lang w:eastAsia="zh-CN"/>
              </w:rPr>
            </w:pPr>
            <w:r>
              <w:rPr>
                <w:rFonts w:hint="eastAsia" w:ascii="仿宋_GB2312" w:hAnsi="仿宋_GB2312" w:eastAsia="仿宋_GB2312" w:cs="仿宋_GB2312"/>
                <w:b/>
                <w:color w:val="000000"/>
                <w:sz w:val="24"/>
                <w:szCs w:val="24"/>
                <w:lang w:eastAsia="zh-CN"/>
              </w:rPr>
              <w:t>课程设置</w:t>
            </w:r>
          </w:p>
        </w:tc>
        <w:tc>
          <w:tcPr>
            <w:tcW w:w="2157" w:type="dxa"/>
            <w:tcBorders>
              <w:top w:val="single" w:color="auto" w:sz="4" w:space="0"/>
              <w:left w:val="single" w:color="auto" w:sz="4" w:space="0"/>
              <w:bottom w:val="single" w:color="auto" w:sz="4" w:space="0"/>
              <w:right w:val="single" w:color="auto" w:sz="4" w:space="0"/>
            </w:tcBorders>
            <w:vAlign w:val="center"/>
          </w:tcPr>
          <w:p w14:paraId="1AFC4E01">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line="500" w:lineRule="exact"/>
              <w:jc w:val="center"/>
              <w:rPr>
                <w:rFonts w:hint="eastAsia" w:ascii="仿宋_GB2312" w:hAnsi="仿宋_GB2312" w:eastAsia="仿宋_GB2312" w:cs="仿宋_GB2312"/>
                <w:b/>
                <w:color w:val="000000"/>
                <w:sz w:val="24"/>
                <w:szCs w:val="24"/>
                <w:lang w:eastAsia="zh-CN"/>
              </w:rPr>
            </w:pPr>
            <w:r>
              <w:rPr>
                <w:rFonts w:hint="eastAsia" w:ascii="仿宋_GB2312" w:hAnsi="仿宋_GB2312" w:eastAsia="仿宋_GB2312" w:cs="仿宋_GB2312"/>
                <w:b/>
                <w:color w:val="000000"/>
                <w:sz w:val="24"/>
                <w:szCs w:val="24"/>
                <w:lang w:eastAsia="zh-CN"/>
              </w:rPr>
              <w:t>授课老师</w:t>
            </w:r>
          </w:p>
        </w:tc>
      </w:tr>
      <w:tr w14:paraId="362BF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2103" w:type="dxa"/>
            <w:tcBorders>
              <w:top w:val="single" w:color="auto" w:sz="4" w:space="0"/>
              <w:left w:val="single" w:color="auto" w:sz="4" w:space="0"/>
              <w:bottom w:val="single" w:color="auto" w:sz="4" w:space="0"/>
              <w:right w:val="single" w:color="auto" w:sz="4" w:space="0"/>
            </w:tcBorders>
            <w:vAlign w:val="center"/>
          </w:tcPr>
          <w:p w14:paraId="1EEBFAF5">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line="440" w:lineRule="exact"/>
              <w:jc w:val="center"/>
              <w:rPr>
                <w:rFonts w:hint="eastAsia" w:ascii="仿宋_GB2312" w:hAnsi="仿宋_GB2312" w:eastAsia="仿宋_GB2312" w:cs="仿宋_GB2312"/>
                <w:bCs w:val="0"/>
                <w:color w:val="000000"/>
                <w:kern w:val="2"/>
                <w:sz w:val="24"/>
                <w:szCs w:val="24"/>
                <w:lang w:val="en-US" w:eastAsia="zh-CN" w:bidi="ar-SA"/>
              </w:rPr>
            </w:pPr>
            <w:r>
              <w:rPr>
                <w:rFonts w:ascii="仿宋_GB2312" w:hAnsi="仿宋_GB2312" w:eastAsia="仿宋_GB2312" w:cs="仿宋_GB2312"/>
                <w:color w:val="000000"/>
                <w:sz w:val="24"/>
                <w:szCs w:val="24"/>
                <w:lang w:val="en-US" w:eastAsia="zh-CN"/>
              </w:rPr>
              <w:t>0</w:t>
            </w:r>
            <w:r>
              <w:rPr>
                <w:rFonts w:hint="eastAsia" w:ascii="仿宋_GB2312" w:hAnsi="仿宋_GB2312" w:eastAsia="仿宋_GB2312" w:cs="仿宋_GB2312"/>
                <w:color w:val="000000"/>
                <w:sz w:val="24"/>
                <w:szCs w:val="24"/>
                <w:lang w:val="en-US" w:eastAsia="zh-CN"/>
              </w:rPr>
              <w:t>9:</w:t>
            </w:r>
            <w:r>
              <w:rPr>
                <w:rFonts w:ascii="仿宋_GB2312" w:hAnsi="仿宋_GB2312" w:eastAsia="仿宋_GB2312" w:cs="仿宋_GB2312"/>
                <w:color w:val="000000"/>
                <w:sz w:val="24"/>
                <w:szCs w:val="24"/>
                <w:lang w:val="en-US" w:eastAsia="zh-CN"/>
              </w:rPr>
              <w:t>0</w:t>
            </w:r>
            <w:r>
              <w:rPr>
                <w:rFonts w:hint="eastAsia" w:ascii="仿宋_GB2312" w:hAnsi="仿宋_GB2312" w:eastAsia="仿宋_GB2312" w:cs="仿宋_GB2312"/>
                <w:color w:val="000000"/>
                <w:sz w:val="24"/>
                <w:szCs w:val="24"/>
                <w:lang w:val="en-US" w:eastAsia="zh-CN"/>
              </w:rPr>
              <w:t>0-9:40</w:t>
            </w:r>
          </w:p>
        </w:tc>
        <w:tc>
          <w:tcPr>
            <w:tcW w:w="4206" w:type="dxa"/>
            <w:tcBorders>
              <w:top w:val="single" w:color="auto" w:sz="4" w:space="0"/>
              <w:left w:val="single" w:color="auto" w:sz="4" w:space="0"/>
              <w:bottom w:val="single" w:color="auto" w:sz="4" w:space="0"/>
              <w:right w:val="single" w:color="auto" w:sz="4" w:space="0"/>
            </w:tcBorders>
            <w:vAlign w:val="center"/>
          </w:tcPr>
          <w:p w14:paraId="0D75F12D">
            <w:pPr>
              <w:pStyle w:val="12"/>
              <w:keepNext w:val="0"/>
              <w:keepLines w:val="0"/>
              <w:pageBreakBefore w:val="0"/>
              <w:widowControl w:val="0"/>
              <w:kinsoku/>
              <w:wordWrap/>
              <w:overflowPunct/>
              <w:topLinePunct w:val="0"/>
              <w:autoSpaceDE/>
              <w:autoSpaceDN/>
              <w:snapToGrid/>
              <w:spacing w:line="440" w:lineRule="exact"/>
              <w:ind w:left="0" w:leftChars="0" w:firstLine="0" w:firstLineChars="0"/>
              <w:jc w:val="center"/>
              <w:rPr>
                <w:rFonts w:hint="eastAsia" w:ascii="仿宋_GB2312" w:hAnsi="仿宋" w:eastAsia="仿宋_GB2312" w:cs="仿宋_GB2312"/>
                <w:bCs w:val="0"/>
                <w:color w:val="000000"/>
                <w:kern w:val="2"/>
                <w:sz w:val="24"/>
                <w:szCs w:val="24"/>
                <w:lang w:val="en-US" w:eastAsia="zh-CN" w:bidi="ar-SA"/>
              </w:rPr>
            </w:pPr>
            <w:r>
              <w:rPr>
                <w:rFonts w:hint="eastAsia" w:ascii="仿宋_GB2312" w:hAnsi="仿宋" w:eastAsia="仿宋_GB2312" w:cs="仿宋_GB2312"/>
                <w:bCs w:val="0"/>
                <w:color w:val="000000"/>
                <w:kern w:val="2"/>
                <w:sz w:val="24"/>
                <w:szCs w:val="24"/>
                <w:lang w:val="en-US" w:eastAsia="zh-CN" w:bidi="ar-SA"/>
              </w:rPr>
              <w:t>普陀区科技创新“十五五”规划介绍</w:t>
            </w:r>
          </w:p>
        </w:tc>
        <w:tc>
          <w:tcPr>
            <w:tcW w:w="2157" w:type="dxa"/>
            <w:tcBorders>
              <w:top w:val="single" w:color="auto" w:sz="4" w:space="0"/>
              <w:left w:val="single" w:color="auto" w:sz="4" w:space="0"/>
              <w:bottom w:val="single" w:color="auto" w:sz="4" w:space="0"/>
              <w:right w:val="single" w:color="auto" w:sz="4" w:space="0"/>
            </w:tcBorders>
            <w:vAlign w:val="center"/>
          </w:tcPr>
          <w:p w14:paraId="1AD38C32">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line="440" w:lineRule="exact"/>
              <w:jc w:val="center"/>
              <w:rPr>
                <w:rFonts w:ascii="仿宋_GB2312" w:hAnsi="仿宋" w:eastAsia="仿宋_GB2312" w:cs="仿宋_GB2312"/>
                <w:bCs w:val="0"/>
                <w:color w:val="000000"/>
                <w:kern w:val="2"/>
                <w:sz w:val="24"/>
                <w:szCs w:val="24"/>
                <w:lang w:val="en-US" w:eastAsia="zh-CN" w:bidi="ar-SA"/>
              </w:rPr>
            </w:pPr>
            <w:r>
              <w:rPr>
                <w:rFonts w:hint="eastAsia" w:ascii="仿宋_GB2312" w:hAnsi="仿宋" w:eastAsia="仿宋_GB2312" w:cs="仿宋_GB2312"/>
                <w:bCs w:val="0"/>
                <w:color w:val="000000"/>
                <w:sz w:val="24"/>
                <w:szCs w:val="24"/>
              </w:rPr>
              <w:t>区科委</w:t>
            </w:r>
            <w:r>
              <w:rPr>
                <w:rFonts w:ascii="仿宋_GB2312" w:hAnsi="仿宋" w:eastAsia="仿宋_GB2312" w:cs="仿宋_GB2312"/>
                <w:bCs w:val="0"/>
                <w:color w:val="000000"/>
                <w:sz w:val="24"/>
                <w:szCs w:val="24"/>
              </w:rPr>
              <w:t xml:space="preserve"> </w:t>
            </w:r>
          </w:p>
        </w:tc>
      </w:tr>
      <w:tr w14:paraId="2291B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2103" w:type="dxa"/>
            <w:tcBorders>
              <w:top w:val="single" w:color="auto" w:sz="4" w:space="0"/>
              <w:left w:val="single" w:color="auto" w:sz="4" w:space="0"/>
              <w:bottom w:val="single" w:color="auto" w:sz="4" w:space="0"/>
              <w:right w:val="single" w:color="auto" w:sz="4" w:space="0"/>
            </w:tcBorders>
            <w:shd w:val="clear" w:color="auto" w:fill="auto"/>
            <w:vAlign w:val="center"/>
          </w:tcPr>
          <w:p w14:paraId="4942D034">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line="440" w:lineRule="exact"/>
              <w:jc w:val="center"/>
              <w:rPr>
                <w:rFonts w:ascii="仿宋_GB2312" w:hAnsi="仿宋_GB2312" w:eastAsia="仿宋_GB2312" w:cs="仿宋_GB2312"/>
                <w:color w:val="000000"/>
                <w:sz w:val="24"/>
                <w:szCs w:val="24"/>
                <w:lang w:val="en-US" w:eastAsia="zh-CN"/>
              </w:rPr>
            </w:pPr>
            <w:r>
              <w:rPr>
                <w:rFonts w:ascii="仿宋_GB2312" w:hAnsi="仿宋_GB2312" w:eastAsia="仿宋_GB2312" w:cs="仿宋_GB2312"/>
                <w:color w:val="000000"/>
                <w:sz w:val="24"/>
                <w:szCs w:val="24"/>
                <w:lang w:val="en-US" w:eastAsia="zh-CN"/>
              </w:rPr>
              <w:t>0</w:t>
            </w:r>
            <w:r>
              <w:rPr>
                <w:rFonts w:hint="eastAsia" w:ascii="仿宋_GB2312" w:hAnsi="仿宋_GB2312" w:eastAsia="仿宋_GB2312" w:cs="仿宋_GB2312"/>
                <w:color w:val="000000"/>
                <w:sz w:val="24"/>
                <w:szCs w:val="24"/>
                <w:lang w:val="en-US" w:eastAsia="zh-CN"/>
              </w:rPr>
              <w:t>9:40-10</w:t>
            </w:r>
            <w:r>
              <w:rPr>
                <w:rFonts w:hint="eastAsia" w:ascii="仿宋_GB2312" w:hAnsi="仿宋_GB2312" w:eastAsia="仿宋_GB2312" w:cs="仿宋_GB2312"/>
                <w:bCs w:val="0"/>
                <w:color w:val="000000"/>
                <w:sz w:val="24"/>
                <w:szCs w:val="24"/>
                <w:lang w:val="en-US" w:eastAsia="zh-CN"/>
              </w:rPr>
              <w:t>:3</w:t>
            </w:r>
            <w:r>
              <w:rPr>
                <w:rFonts w:hint="eastAsia" w:ascii="仿宋_GB2312" w:hAnsi="仿宋_GB2312" w:eastAsia="仿宋_GB2312" w:cs="仿宋_GB2312"/>
                <w:color w:val="000000"/>
                <w:sz w:val="24"/>
                <w:szCs w:val="24"/>
                <w:lang w:val="en-US" w:eastAsia="zh-CN"/>
              </w:rPr>
              <w:t>0</w:t>
            </w:r>
          </w:p>
        </w:tc>
        <w:tc>
          <w:tcPr>
            <w:tcW w:w="4206" w:type="dxa"/>
            <w:tcBorders>
              <w:top w:val="single" w:color="auto" w:sz="4" w:space="0"/>
              <w:left w:val="single" w:color="auto" w:sz="4" w:space="0"/>
              <w:bottom w:val="single" w:color="auto" w:sz="4" w:space="0"/>
              <w:right w:val="single" w:color="auto" w:sz="4" w:space="0"/>
            </w:tcBorders>
            <w:shd w:val="clear" w:color="auto" w:fill="auto"/>
            <w:vAlign w:val="center"/>
          </w:tcPr>
          <w:p w14:paraId="2AFFA20C">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line="440" w:lineRule="exact"/>
              <w:jc w:val="center"/>
              <w:rPr>
                <w:rFonts w:hint="default" w:ascii="仿宋_GB2312" w:hAnsi="仿宋_GB2312" w:eastAsia="仿宋_GB2312" w:cs="仿宋_GB2312"/>
                <w:bCs w:val="0"/>
                <w:color w:val="000000"/>
                <w:kern w:val="2"/>
                <w:sz w:val="24"/>
                <w:szCs w:val="24"/>
                <w:lang w:val="en-US" w:eastAsia="zh-CN" w:bidi="ar-SA"/>
              </w:rPr>
            </w:pPr>
            <w:r>
              <w:rPr>
                <w:rFonts w:hint="eastAsia" w:ascii="仿宋_GB2312" w:hAnsi="仿宋_GB2312" w:eastAsia="仿宋_GB2312" w:cs="仿宋_GB2312"/>
                <w:bCs w:val="0"/>
                <w:color w:val="000000"/>
                <w:kern w:val="2"/>
                <w:sz w:val="24"/>
                <w:szCs w:val="24"/>
                <w:lang w:val="en-US" w:eastAsia="zh-CN" w:bidi="ar-SA"/>
              </w:rPr>
              <w:t>主题讲座</w:t>
            </w:r>
          </w:p>
        </w:tc>
        <w:tc>
          <w:tcPr>
            <w:tcW w:w="2157" w:type="dxa"/>
            <w:tcBorders>
              <w:top w:val="single" w:color="auto" w:sz="4" w:space="0"/>
              <w:left w:val="single" w:color="auto" w:sz="4" w:space="0"/>
              <w:bottom w:val="single" w:color="auto" w:sz="4" w:space="0"/>
              <w:right w:val="single" w:color="auto" w:sz="4" w:space="0"/>
            </w:tcBorders>
            <w:shd w:val="clear" w:color="auto" w:fill="auto"/>
            <w:vAlign w:val="center"/>
          </w:tcPr>
          <w:p w14:paraId="06181B0A">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line="440" w:lineRule="exact"/>
              <w:jc w:val="center"/>
              <w:rPr>
                <w:rFonts w:hint="eastAsia" w:ascii="仿宋_GB2312" w:hAnsi="仿宋_GB2312" w:eastAsia="仿宋_GB2312" w:cs="仿宋_GB2312"/>
                <w:bCs w:val="0"/>
                <w:color w:val="000000"/>
                <w:kern w:val="2"/>
                <w:sz w:val="24"/>
                <w:szCs w:val="24"/>
                <w:lang w:val="en-US" w:eastAsia="zh-CN" w:bidi="ar-SA"/>
              </w:rPr>
            </w:pPr>
            <w:r>
              <w:rPr>
                <w:rFonts w:hint="eastAsia" w:ascii="仿宋_GB2312" w:hAnsi="仿宋" w:eastAsia="仿宋_GB2312" w:cs="仿宋_GB2312"/>
                <w:bCs w:val="0"/>
                <w:color w:val="000000"/>
                <w:kern w:val="2"/>
                <w:sz w:val="24"/>
                <w:szCs w:val="24"/>
                <w:lang w:val="en-US" w:eastAsia="zh-CN" w:bidi="ar-SA"/>
              </w:rPr>
              <w:t xml:space="preserve">区委党校 </w:t>
            </w:r>
          </w:p>
        </w:tc>
      </w:tr>
      <w:tr w14:paraId="4E524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2103" w:type="dxa"/>
            <w:tcBorders>
              <w:top w:val="single" w:color="auto" w:sz="4" w:space="0"/>
              <w:left w:val="single" w:color="auto" w:sz="4" w:space="0"/>
              <w:bottom w:val="single" w:color="auto" w:sz="4" w:space="0"/>
              <w:right w:val="single" w:color="auto" w:sz="4" w:space="0"/>
            </w:tcBorders>
            <w:shd w:val="clear" w:color="auto" w:fill="auto"/>
            <w:vAlign w:val="center"/>
          </w:tcPr>
          <w:p w14:paraId="439503D3">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line="440" w:lineRule="exact"/>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bCs w:val="0"/>
                <w:color w:val="000000"/>
                <w:sz w:val="24"/>
                <w:szCs w:val="24"/>
                <w:lang w:val="en-US" w:eastAsia="zh-CN"/>
              </w:rPr>
              <w:t>10:30-11:30</w:t>
            </w:r>
          </w:p>
        </w:tc>
        <w:tc>
          <w:tcPr>
            <w:tcW w:w="4206" w:type="dxa"/>
            <w:tcBorders>
              <w:top w:val="single" w:color="auto" w:sz="4" w:space="0"/>
              <w:left w:val="single" w:color="auto" w:sz="4" w:space="0"/>
              <w:bottom w:val="single" w:color="auto" w:sz="4" w:space="0"/>
              <w:right w:val="single" w:color="auto" w:sz="4" w:space="0"/>
            </w:tcBorders>
            <w:shd w:val="clear" w:color="auto" w:fill="auto"/>
            <w:vAlign w:val="center"/>
          </w:tcPr>
          <w:p w14:paraId="04C03DB5">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line="440" w:lineRule="exact"/>
              <w:jc w:val="center"/>
              <w:rPr>
                <w:rFonts w:hint="eastAsia" w:ascii="仿宋_GB2312" w:hAnsi="仿宋_GB2312" w:eastAsia="仿宋_GB2312" w:cs="仿宋_GB2312"/>
                <w:bCs w:val="0"/>
                <w:color w:val="000000"/>
                <w:kern w:val="2"/>
                <w:sz w:val="24"/>
                <w:szCs w:val="24"/>
                <w:lang w:val="en-US" w:eastAsia="zh-CN" w:bidi="ar-SA"/>
              </w:rPr>
            </w:pPr>
            <w:r>
              <w:rPr>
                <w:rFonts w:hint="eastAsia" w:ascii="仿宋_GB2312" w:hAnsi="仿宋_GB2312" w:eastAsia="仿宋_GB2312" w:cs="仿宋_GB2312"/>
                <w:bCs w:val="0"/>
                <w:color w:val="000000"/>
                <w:sz w:val="24"/>
                <w:szCs w:val="24"/>
                <w:lang w:val="en-US" w:eastAsia="zh-CN"/>
              </w:rPr>
              <w:t>高新技术企业认定工作实务讲解</w:t>
            </w:r>
          </w:p>
        </w:tc>
        <w:tc>
          <w:tcPr>
            <w:tcW w:w="2157" w:type="dxa"/>
            <w:tcBorders>
              <w:top w:val="single" w:color="auto" w:sz="4" w:space="0"/>
              <w:left w:val="single" w:color="auto" w:sz="4" w:space="0"/>
              <w:bottom w:val="single" w:color="auto" w:sz="4" w:space="0"/>
              <w:right w:val="single" w:color="auto" w:sz="4" w:space="0"/>
            </w:tcBorders>
            <w:shd w:val="clear" w:color="auto" w:fill="auto"/>
            <w:vAlign w:val="center"/>
          </w:tcPr>
          <w:p w14:paraId="6FF8CABB">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line="440" w:lineRule="exact"/>
              <w:jc w:val="center"/>
              <w:rPr>
                <w:rFonts w:hint="eastAsia" w:ascii="仿宋_GB2312" w:hAnsi="仿宋_GB2312" w:eastAsia="仿宋_GB2312" w:cs="仿宋_GB2312"/>
                <w:bCs w:val="0"/>
                <w:color w:val="000000"/>
                <w:kern w:val="2"/>
                <w:sz w:val="24"/>
                <w:szCs w:val="24"/>
                <w:lang w:val="en-US" w:eastAsia="zh-CN" w:bidi="ar-SA"/>
              </w:rPr>
            </w:pPr>
            <w:r>
              <w:rPr>
                <w:rFonts w:hint="eastAsia" w:ascii="仿宋_GB2312" w:hAnsi="仿宋_GB2312" w:eastAsia="仿宋_GB2312" w:cs="仿宋_GB2312"/>
                <w:bCs w:val="0"/>
                <w:color w:val="000000"/>
                <w:sz w:val="24"/>
                <w:szCs w:val="24"/>
              </w:rPr>
              <w:t>市高企认定办</w:t>
            </w:r>
          </w:p>
        </w:tc>
      </w:tr>
      <w:tr w14:paraId="41ABB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2103" w:type="dxa"/>
            <w:tcBorders>
              <w:top w:val="single" w:color="auto" w:sz="4" w:space="0"/>
              <w:left w:val="single" w:color="auto" w:sz="4" w:space="0"/>
              <w:bottom w:val="single" w:color="auto" w:sz="4" w:space="0"/>
              <w:right w:val="single" w:color="auto" w:sz="4" w:space="0"/>
            </w:tcBorders>
            <w:shd w:val="clear" w:color="auto" w:fill="auto"/>
            <w:vAlign w:val="center"/>
          </w:tcPr>
          <w:p w14:paraId="5077DFA6">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line="440" w:lineRule="exact"/>
              <w:jc w:val="center"/>
              <w:rPr>
                <w:rFonts w:ascii="仿宋_GB2312" w:hAnsi="仿宋_GB2312" w:eastAsia="仿宋_GB2312" w:cs="仿宋_GB2312"/>
                <w:bCs w:val="0"/>
                <w:color w:val="000000"/>
                <w:sz w:val="24"/>
                <w:szCs w:val="24"/>
              </w:rPr>
            </w:pPr>
            <w:r>
              <w:rPr>
                <w:rFonts w:hint="eastAsia" w:ascii="仿宋_GB2312" w:hAnsi="仿宋_GB2312" w:eastAsia="仿宋_GB2312" w:cs="仿宋_GB2312"/>
                <w:bCs w:val="0"/>
                <w:color w:val="000000"/>
                <w:sz w:val="24"/>
                <w:szCs w:val="24"/>
                <w:lang w:val="en-US" w:eastAsia="zh-CN"/>
              </w:rPr>
              <w:t>11:30-12:0</w:t>
            </w:r>
            <w:r>
              <w:rPr>
                <w:rFonts w:ascii="仿宋_GB2312" w:hAnsi="仿宋_GB2312" w:eastAsia="仿宋_GB2312" w:cs="仿宋_GB2312"/>
                <w:bCs w:val="0"/>
                <w:color w:val="000000"/>
                <w:sz w:val="24"/>
                <w:szCs w:val="24"/>
                <w:lang w:val="en-US" w:eastAsia="zh-CN"/>
              </w:rPr>
              <w:t>0</w:t>
            </w:r>
          </w:p>
        </w:tc>
        <w:tc>
          <w:tcPr>
            <w:tcW w:w="4206" w:type="dxa"/>
            <w:tcBorders>
              <w:top w:val="single" w:color="auto" w:sz="4" w:space="0"/>
              <w:left w:val="single" w:color="auto" w:sz="4" w:space="0"/>
              <w:bottom w:val="single" w:color="auto" w:sz="4" w:space="0"/>
              <w:right w:val="single" w:color="auto" w:sz="4" w:space="0"/>
            </w:tcBorders>
            <w:shd w:val="clear" w:color="auto" w:fill="auto"/>
            <w:vAlign w:val="center"/>
          </w:tcPr>
          <w:p w14:paraId="3A296EF8">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val="0"/>
                <w:color w:val="000000"/>
                <w:kern w:val="2"/>
                <w:sz w:val="24"/>
                <w:szCs w:val="24"/>
                <w:highlight w:val="none"/>
                <w:lang w:val="en-US" w:eastAsia="zh-CN" w:bidi="ar-SA"/>
              </w:rPr>
            </w:pPr>
            <w:r>
              <w:rPr>
                <w:rFonts w:hint="eastAsia" w:ascii="仿宋_GB2312" w:hAnsi="仿宋_GB2312" w:eastAsia="仿宋_GB2312" w:cs="仿宋_GB2312"/>
                <w:bCs w:val="0"/>
                <w:color w:val="000000"/>
                <w:sz w:val="24"/>
                <w:szCs w:val="24"/>
                <w:highlight w:val="none"/>
              </w:rPr>
              <w:t>科创金融政策支持介绍</w:t>
            </w:r>
          </w:p>
        </w:tc>
        <w:tc>
          <w:tcPr>
            <w:tcW w:w="2157" w:type="dxa"/>
            <w:tcBorders>
              <w:top w:val="single" w:color="auto" w:sz="4" w:space="0"/>
              <w:left w:val="single" w:color="auto" w:sz="4" w:space="0"/>
              <w:bottom w:val="single" w:color="auto" w:sz="4" w:space="0"/>
              <w:right w:val="single" w:color="auto" w:sz="4" w:space="0"/>
            </w:tcBorders>
            <w:shd w:val="clear" w:color="auto" w:fill="auto"/>
            <w:vAlign w:val="center"/>
          </w:tcPr>
          <w:p w14:paraId="48A6075A">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line="320" w:lineRule="exact"/>
              <w:jc w:val="center"/>
              <w:rPr>
                <w:rFonts w:hint="eastAsia" w:ascii="仿宋_GB2312" w:hAnsi="仿宋_GB2312" w:eastAsia="仿宋_GB2312" w:cs="仿宋_GB2312"/>
                <w:bCs w:val="0"/>
                <w:color w:val="000000"/>
                <w:sz w:val="24"/>
                <w:szCs w:val="24"/>
                <w:lang w:val="en-US" w:eastAsia="zh-CN"/>
              </w:rPr>
            </w:pPr>
            <w:r>
              <w:rPr>
                <w:rFonts w:hint="eastAsia" w:ascii="仿宋_GB2312" w:hAnsi="仿宋_GB2312" w:eastAsia="仿宋_GB2312" w:cs="仿宋_GB2312"/>
                <w:bCs w:val="0"/>
                <w:color w:val="000000"/>
                <w:sz w:val="24"/>
                <w:szCs w:val="24"/>
                <w:lang w:val="en-US" w:eastAsia="zh-CN"/>
              </w:rPr>
              <w:t>区财政局</w:t>
            </w:r>
          </w:p>
          <w:p w14:paraId="72AD2901">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line="320" w:lineRule="exact"/>
              <w:jc w:val="center"/>
              <w:rPr>
                <w:rFonts w:hint="eastAsia" w:ascii="仿宋_GB2312" w:hAnsi="仿宋_GB2312" w:eastAsia="仿宋_GB2312" w:cs="仿宋_GB2312"/>
                <w:bCs w:val="0"/>
                <w:color w:val="000000"/>
                <w:kern w:val="2"/>
                <w:sz w:val="24"/>
                <w:szCs w:val="24"/>
                <w:lang w:val="en-US" w:eastAsia="zh-CN" w:bidi="ar-SA"/>
              </w:rPr>
            </w:pPr>
            <w:r>
              <w:rPr>
                <w:rFonts w:hint="eastAsia" w:ascii="仿宋_GB2312" w:hAnsi="仿宋_GB2312" w:eastAsia="仿宋_GB2312" w:cs="仿宋_GB2312"/>
                <w:bCs w:val="0"/>
                <w:color w:val="000000"/>
                <w:sz w:val="24"/>
                <w:szCs w:val="24"/>
                <w:lang w:val="en-US" w:eastAsia="zh-CN"/>
              </w:rPr>
              <w:t>金融机构</w:t>
            </w:r>
          </w:p>
        </w:tc>
      </w:tr>
      <w:tr w14:paraId="21BFC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2103" w:type="dxa"/>
            <w:tcBorders>
              <w:top w:val="single" w:color="auto" w:sz="4" w:space="0"/>
              <w:left w:val="single" w:color="auto" w:sz="4" w:space="0"/>
              <w:bottom w:val="single" w:color="auto" w:sz="4" w:space="0"/>
              <w:right w:val="single" w:color="auto" w:sz="4" w:space="0"/>
            </w:tcBorders>
            <w:shd w:val="clear" w:color="auto" w:fill="D7D7D7"/>
            <w:vAlign w:val="center"/>
          </w:tcPr>
          <w:p w14:paraId="5F424746">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line="440" w:lineRule="exact"/>
              <w:jc w:val="center"/>
              <w:rPr>
                <w:rFonts w:hint="eastAsia" w:ascii="仿宋_GB2312" w:hAnsi="仿宋_GB2312" w:eastAsia="仿宋_GB2312" w:cs="仿宋_GB2312"/>
                <w:bCs w:val="0"/>
                <w:color w:val="000000"/>
                <w:kern w:val="2"/>
                <w:sz w:val="24"/>
                <w:szCs w:val="24"/>
                <w:lang w:val="en-US" w:eastAsia="zh-CN" w:bidi="ar-SA"/>
              </w:rPr>
            </w:pPr>
            <w:r>
              <w:rPr>
                <w:rFonts w:hint="eastAsia" w:ascii="仿宋_GB2312" w:hAnsi="仿宋_GB2312" w:eastAsia="仿宋_GB2312" w:cs="仿宋_GB2312"/>
                <w:bCs w:val="0"/>
                <w:color w:val="000000"/>
                <w:sz w:val="24"/>
                <w:szCs w:val="24"/>
              </w:rPr>
              <w:t>1</w:t>
            </w:r>
            <w:r>
              <w:rPr>
                <w:rFonts w:ascii="仿宋_GB2312" w:hAnsi="仿宋_GB2312" w:eastAsia="仿宋_GB2312" w:cs="仿宋_GB2312"/>
                <w:bCs w:val="0"/>
                <w:color w:val="000000"/>
                <w:sz w:val="24"/>
                <w:szCs w:val="24"/>
              </w:rPr>
              <w:t>2</w:t>
            </w:r>
            <w:r>
              <w:rPr>
                <w:rFonts w:hint="eastAsia" w:ascii="仿宋_GB2312" w:hAnsi="仿宋_GB2312" w:eastAsia="仿宋_GB2312" w:cs="仿宋_GB2312"/>
                <w:color w:val="000000"/>
                <w:sz w:val="24"/>
                <w:szCs w:val="24"/>
                <w:lang w:val="en-US" w:eastAsia="zh-CN"/>
              </w:rPr>
              <w:t>:</w:t>
            </w:r>
            <w:r>
              <w:rPr>
                <w:rFonts w:ascii="仿宋_GB2312" w:hAnsi="仿宋_GB2312" w:eastAsia="仿宋_GB2312" w:cs="仿宋_GB2312"/>
                <w:bCs w:val="0"/>
                <w:color w:val="000000"/>
                <w:sz w:val="24"/>
                <w:szCs w:val="24"/>
              </w:rPr>
              <w:t>0</w:t>
            </w:r>
            <w:r>
              <w:rPr>
                <w:rFonts w:hint="eastAsia" w:ascii="仿宋_GB2312" w:hAnsi="仿宋_GB2312" w:eastAsia="仿宋_GB2312" w:cs="仿宋_GB2312"/>
                <w:bCs w:val="0"/>
                <w:color w:val="000000"/>
                <w:sz w:val="24"/>
                <w:szCs w:val="24"/>
              </w:rPr>
              <w:t>0-1</w:t>
            </w:r>
            <w:r>
              <w:rPr>
                <w:rFonts w:hint="eastAsia" w:ascii="仿宋_GB2312" w:hAnsi="仿宋_GB2312" w:eastAsia="仿宋_GB2312" w:cs="仿宋_GB2312"/>
                <w:bCs w:val="0"/>
                <w:color w:val="000000"/>
                <w:sz w:val="24"/>
                <w:szCs w:val="24"/>
                <w:lang w:val="en-US" w:eastAsia="zh-CN"/>
              </w:rPr>
              <w:t>2</w:t>
            </w:r>
            <w:r>
              <w:rPr>
                <w:rFonts w:hint="eastAsia" w:ascii="仿宋_GB2312" w:hAnsi="仿宋_GB2312" w:eastAsia="仿宋_GB2312" w:cs="仿宋_GB2312"/>
                <w:color w:val="000000"/>
                <w:sz w:val="24"/>
                <w:szCs w:val="24"/>
                <w:lang w:val="en-US" w:eastAsia="zh-CN"/>
              </w:rPr>
              <w:t>:5</w:t>
            </w:r>
            <w:r>
              <w:rPr>
                <w:rFonts w:hint="eastAsia" w:ascii="仿宋_GB2312" w:hAnsi="仿宋_GB2312" w:eastAsia="仿宋_GB2312" w:cs="仿宋_GB2312"/>
                <w:bCs w:val="0"/>
                <w:color w:val="000000"/>
                <w:sz w:val="24"/>
                <w:szCs w:val="24"/>
              </w:rPr>
              <w:t>0</w:t>
            </w:r>
          </w:p>
        </w:tc>
        <w:tc>
          <w:tcPr>
            <w:tcW w:w="6363" w:type="dxa"/>
            <w:gridSpan w:val="2"/>
            <w:tcBorders>
              <w:top w:val="single" w:color="auto" w:sz="4" w:space="0"/>
              <w:left w:val="single" w:color="auto" w:sz="4" w:space="0"/>
              <w:bottom w:val="single" w:color="auto" w:sz="4" w:space="0"/>
              <w:right w:val="single" w:color="auto" w:sz="4" w:space="0"/>
            </w:tcBorders>
            <w:shd w:val="clear" w:color="auto" w:fill="D7D7D7"/>
            <w:vAlign w:val="center"/>
          </w:tcPr>
          <w:p w14:paraId="07D66402">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line="320" w:lineRule="exact"/>
              <w:jc w:val="center"/>
              <w:rPr>
                <w:rFonts w:hint="eastAsia" w:ascii="仿宋_GB2312" w:hAnsi="仿宋_GB2312" w:eastAsia="仿宋_GB2312" w:cs="仿宋_GB2312"/>
                <w:bCs w:val="0"/>
                <w:color w:val="000000"/>
                <w:kern w:val="2"/>
                <w:sz w:val="24"/>
                <w:szCs w:val="24"/>
                <w:lang w:val="en-US" w:eastAsia="zh-CN" w:bidi="ar-SA"/>
              </w:rPr>
            </w:pPr>
            <w:r>
              <w:rPr>
                <w:rFonts w:hint="eastAsia" w:ascii="仿宋_GB2312" w:hAnsi="仿宋_GB2312" w:eastAsia="仿宋_GB2312" w:cs="仿宋_GB2312"/>
                <w:bCs w:val="0"/>
                <w:color w:val="000000"/>
                <w:kern w:val="2"/>
                <w:sz w:val="24"/>
                <w:szCs w:val="24"/>
                <w:lang w:val="en-US" w:eastAsia="zh-CN" w:bidi="ar-SA"/>
              </w:rPr>
              <w:t>午餐</w:t>
            </w:r>
          </w:p>
        </w:tc>
      </w:tr>
      <w:tr w14:paraId="530DE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2103" w:type="dxa"/>
            <w:tcBorders>
              <w:top w:val="single" w:color="auto" w:sz="4" w:space="0"/>
              <w:left w:val="single" w:color="auto" w:sz="4" w:space="0"/>
              <w:bottom w:val="single" w:color="auto" w:sz="4" w:space="0"/>
              <w:right w:val="single" w:color="auto" w:sz="4" w:space="0"/>
            </w:tcBorders>
            <w:shd w:val="clear" w:color="auto" w:fill="auto"/>
            <w:vAlign w:val="center"/>
          </w:tcPr>
          <w:p w14:paraId="095B6F51">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bCs w:val="0"/>
                <w:color w:val="000000"/>
                <w:sz w:val="24"/>
                <w:szCs w:val="24"/>
                <w:lang w:val="en-US"/>
              </w:rPr>
            </w:pPr>
            <w:r>
              <w:rPr>
                <w:rFonts w:hint="eastAsia" w:ascii="仿宋_GB2312" w:hAnsi="仿宋_GB2312" w:eastAsia="仿宋_GB2312" w:cs="仿宋_GB2312"/>
                <w:bCs w:val="0"/>
                <w:color w:val="000000"/>
                <w:sz w:val="24"/>
                <w:szCs w:val="24"/>
              </w:rPr>
              <w:t>1</w:t>
            </w:r>
            <w:r>
              <w:rPr>
                <w:rFonts w:hint="eastAsia" w:ascii="仿宋_GB2312" w:hAnsi="仿宋_GB2312" w:eastAsia="仿宋_GB2312" w:cs="仿宋_GB2312"/>
                <w:bCs w:val="0"/>
                <w:color w:val="000000"/>
                <w:sz w:val="24"/>
                <w:szCs w:val="24"/>
                <w:lang w:val="en-US" w:eastAsia="zh-CN"/>
              </w:rPr>
              <w:t>2</w:t>
            </w:r>
            <w:r>
              <w:rPr>
                <w:rFonts w:hint="eastAsia" w:ascii="仿宋_GB2312" w:hAnsi="仿宋_GB2312" w:eastAsia="仿宋_GB2312" w:cs="仿宋_GB2312"/>
                <w:bCs w:val="0"/>
                <w:color w:val="000000"/>
                <w:sz w:val="24"/>
                <w:szCs w:val="24"/>
              </w:rPr>
              <w:t>:</w:t>
            </w:r>
            <w:r>
              <w:rPr>
                <w:rFonts w:hint="eastAsia" w:ascii="仿宋_GB2312" w:hAnsi="仿宋_GB2312" w:eastAsia="仿宋_GB2312" w:cs="仿宋_GB2312"/>
                <w:bCs w:val="0"/>
                <w:color w:val="000000"/>
                <w:sz w:val="24"/>
                <w:szCs w:val="24"/>
                <w:lang w:val="en-US" w:eastAsia="zh-CN"/>
              </w:rPr>
              <w:t>5</w:t>
            </w:r>
            <w:r>
              <w:rPr>
                <w:rFonts w:hint="eastAsia" w:ascii="仿宋_GB2312" w:hAnsi="仿宋_GB2312" w:eastAsia="仿宋_GB2312" w:cs="仿宋_GB2312"/>
                <w:bCs w:val="0"/>
                <w:color w:val="000000"/>
                <w:sz w:val="24"/>
                <w:szCs w:val="24"/>
              </w:rPr>
              <w:t>0-1</w:t>
            </w:r>
            <w:r>
              <w:rPr>
                <w:rFonts w:hint="eastAsia" w:ascii="仿宋_GB2312" w:hAnsi="仿宋_GB2312" w:eastAsia="仿宋_GB2312" w:cs="仿宋_GB2312"/>
                <w:bCs w:val="0"/>
                <w:color w:val="000000"/>
                <w:sz w:val="24"/>
                <w:szCs w:val="24"/>
                <w:lang w:val="en-US" w:eastAsia="zh-CN"/>
              </w:rPr>
              <w:t>3</w:t>
            </w:r>
            <w:r>
              <w:rPr>
                <w:rFonts w:hint="eastAsia" w:ascii="仿宋_GB2312" w:hAnsi="仿宋_GB2312" w:eastAsia="仿宋_GB2312" w:cs="仿宋_GB2312"/>
                <w:bCs w:val="0"/>
                <w:color w:val="000000"/>
                <w:sz w:val="24"/>
                <w:szCs w:val="24"/>
              </w:rPr>
              <w:t>:</w:t>
            </w:r>
            <w:r>
              <w:rPr>
                <w:rFonts w:hint="eastAsia" w:ascii="仿宋_GB2312" w:hAnsi="仿宋_GB2312" w:eastAsia="仿宋_GB2312" w:cs="仿宋_GB2312"/>
                <w:bCs w:val="0"/>
                <w:color w:val="000000"/>
                <w:sz w:val="24"/>
                <w:szCs w:val="24"/>
                <w:lang w:val="en-US" w:eastAsia="zh-CN"/>
              </w:rPr>
              <w:t>50</w:t>
            </w:r>
          </w:p>
        </w:tc>
        <w:tc>
          <w:tcPr>
            <w:tcW w:w="4206" w:type="dxa"/>
            <w:tcBorders>
              <w:top w:val="single" w:color="auto" w:sz="4" w:space="0"/>
              <w:left w:val="single" w:color="auto" w:sz="4" w:space="0"/>
              <w:bottom w:val="single" w:color="auto" w:sz="4" w:space="0"/>
              <w:right w:val="single" w:color="auto" w:sz="4" w:space="0"/>
            </w:tcBorders>
            <w:shd w:val="clear" w:color="auto" w:fill="auto"/>
            <w:vAlign w:val="center"/>
          </w:tcPr>
          <w:p w14:paraId="5761EBA6">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bCs w:val="0"/>
                <w:color w:val="000000"/>
                <w:sz w:val="24"/>
                <w:szCs w:val="24"/>
                <w:lang w:val="en-US" w:eastAsia="zh-CN"/>
              </w:rPr>
            </w:pPr>
            <w:r>
              <w:rPr>
                <w:rFonts w:hint="eastAsia" w:ascii="仿宋_GB2312" w:hAnsi="仿宋_GB2312" w:eastAsia="仿宋_GB2312" w:cs="仿宋_GB2312"/>
                <w:bCs w:val="0"/>
                <w:color w:val="000000"/>
                <w:sz w:val="24"/>
                <w:szCs w:val="24"/>
              </w:rPr>
              <w:t>从财务角度解读高新技术企业认定相关政策</w:t>
            </w:r>
          </w:p>
        </w:tc>
        <w:tc>
          <w:tcPr>
            <w:tcW w:w="2157" w:type="dxa"/>
            <w:tcBorders>
              <w:top w:val="single" w:color="auto" w:sz="4" w:space="0"/>
              <w:left w:val="single" w:color="auto" w:sz="4" w:space="0"/>
              <w:bottom w:val="single" w:color="auto" w:sz="4" w:space="0"/>
              <w:right w:val="single" w:color="auto" w:sz="4" w:space="0"/>
            </w:tcBorders>
            <w:shd w:val="clear" w:color="auto" w:fill="auto"/>
            <w:vAlign w:val="center"/>
          </w:tcPr>
          <w:p w14:paraId="463FD419">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bCs w:val="0"/>
                <w:color w:val="000000"/>
                <w:sz w:val="24"/>
                <w:szCs w:val="24"/>
                <w:lang w:val="en-US" w:eastAsia="zh-CN"/>
              </w:rPr>
            </w:pPr>
            <w:r>
              <w:rPr>
                <w:rFonts w:hint="eastAsia" w:ascii="仿宋_GB2312" w:hAnsi="仿宋_GB2312" w:eastAsia="仿宋_GB2312" w:cs="仿宋_GB2312"/>
                <w:bCs w:val="0"/>
                <w:color w:val="000000"/>
                <w:sz w:val="24"/>
                <w:szCs w:val="24"/>
                <w:lang w:val="en-US" w:eastAsia="zh-CN"/>
              </w:rPr>
              <w:t>审计机构</w:t>
            </w:r>
          </w:p>
        </w:tc>
      </w:tr>
      <w:tr w14:paraId="6DD70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2103" w:type="dxa"/>
            <w:tcBorders>
              <w:top w:val="single" w:color="auto" w:sz="4" w:space="0"/>
              <w:left w:val="single" w:color="auto" w:sz="4" w:space="0"/>
              <w:bottom w:val="single" w:color="auto" w:sz="4" w:space="0"/>
              <w:right w:val="single" w:color="auto" w:sz="4" w:space="0"/>
            </w:tcBorders>
            <w:shd w:val="clear" w:color="auto" w:fill="auto"/>
            <w:vAlign w:val="center"/>
          </w:tcPr>
          <w:p w14:paraId="1DDF63EF">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line="440" w:lineRule="exact"/>
              <w:jc w:val="center"/>
              <w:rPr>
                <w:rFonts w:hint="default" w:ascii="仿宋_GB2312" w:hAnsi="仿宋_GB2312" w:eastAsia="仿宋_GB2312" w:cs="仿宋_GB2312"/>
                <w:bCs w:val="0"/>
                <w:color w:val="000000"/>
                <w:kern w:val="2"/>
                <w:sz w:val="24"/>
                <w:szCs w:val="24"/>
                <w:lang w:val="en-US" w:eastAsia="zh-CN" w:bidi="ar-SA"/>
              </w:rPr>
            </w:pPr>
            <w:r>
              <w:rPr>
                <w:rFonts w:hint="eastAsia" w:ascii="仿宋_GB2312" w:hAnsi="仿宋_GB2312" w:eastAsia="仿宋_GB2312" w:cs="仿宋_GB2312"/>
                <w:bCs w:val="0"/>
                <w:color w:val="000000"/>
                <w:sz w:val="24"/>
                <w:szCs w:val="24"/>
              </w:rPr>
              <w:t>1</w:t>
            </w:r>
            <w:r>
              <w:rPr>
                <w:rFonts w:hint="eastAsia" w:ascii="仿宋_GB2312" w:hAnsi="仿宋_GB2312" w:eastAsia="仿宋_GB2312" w:cs="仿宋_GB2312"/>
                <w:bCs w:val="0"/>
                <w:color w:val="000000"/>
                <w:sz w:val="24"/>
                <w:szCs w:val="24"/>
                <w:lang w:val="en-US" w:eastAsia="zh-CN"/>
              </w:rPr>
              <w:t>3</w:t>
            </w:r>
            <w:r>
              <w:rPr>
                <w:rFonts w:hint="eastAsia" w:ascii="仿宋_GB2312" w:hAnsi="仿宋_GB2312" w:eastAsia="仿宋_GB2312" w:cs="仿宋_GB2312"/>
                <w:bCs w:val="0"/>
                <w:color w:val="000000"/>
                <w:sz w:val="24"/>
                <w:szCs w:val="24"/>
              </w:rPr>
              <w:t>:</w:t>
            </w:r>
            <w:r>
              <w:rPr>
                <w:rFonts w:hint="eastAsia" w:ascii="仿宋_GB2312" w:hAnsi="仿宋_GB2312" w:eastAsia="仿宋_GB2312" w:cs="仿宋_GB2312"/>
                <w:bCs w:val="0"/>
                <w:color w:val="000000"/>
                <w:sz w:val="24"/>
                <w:szCs w:val="24"/>
                <w:lang w:val="en-US" w:eastAsia="zh-CN"/>
              </w:rPr>
              <w:t>5</w:t>
            </w:r>
            <w:r>
              <w:rPr>
                <w:rFonts w:hint="eastAsia" w:ascii="仿宋_GB2312" w:hAnsi="仿宋_GB2312" w:eastAsia="仿宋_GB2312" w:cs="仿宋_GB2312"/>
                <w:bCs w:val="0"/>
                <w:color w:val="000000"/>
                <w:sz w:val="24"/>
                <w:szCs w:val="24"/>
              </w:rPr>
              <w:t>0-1</w:t>
            </w:r>
            <w:r>
              <w:rPr>
                <w:rFonts w:hint="eastAsia" w:ascii="仿宋_GB2312" w:hAnsi="仿宋_GB2312" w:eastAsia="仿宋_GB2312" w:cs="仿宋_GB2312"/>
                <w:bCs w:val="0"/>
                <w:color w:val="000000"/>
                <w:sz w:val="24"/>
                <w:szCs w:val="24"/>
                <w:lang w:val="en-US" w:eastAsia="zh-CN"/>
              </w:rPr>
              <w:t>4</w:t>
            </w:r>
            <w:r>
              <w:rPr>
                <w:rFonts w:hint="eastAsia" w:ascii="仿宋_GB2312" w:hAnsi="仿宋_GB2312" w:eastAsia="仿宋_GB2312" w:cs="仿宋_GB2312"/>
                <w:bCs w:val="0"/>
                <w:color w:val="000000"/>
                <w:sz w:val="24"/>
                <w:szCs w:val="24"/>
              </w:rPr>
              <w:t>:</w:t>
            </w:r>
            <w:r>
              <w:rPr>
                <w:rFonts w:hint="eastAsia" w:ascii="仿宋_GB2312" w:hAnsi="仿宋_GB2312" w:eastAsia="仿宋_GB2312" w:cs="仿宋_GB2312"/>
                <w:bCs w:val="0"/>
                <w:color w:val="000000"/>
                <w:sz w:val="24"/>
                <w:szCs w:val="24"/>
                <w:lang w:val="en-US" w:eastAsia="zh-CN"/>
              </w:rPr>
              <w:t>30</w:t>
            </w:r>
          </w:p>
        </w:tc>
        <w:tc>
          <w:tcPr>
            <w:tcW w:w="4206" w:type="dxa"/>
            <w:tcBorders>
              <w:top w:val="single" w:color="auto" w:sz="4" w:space="0"/>
              <w:left w:val="single" w:color="auto" w:sz="4" w:space="0"/>
              <w:bottom w:val="single" w:color="auto" w:sz="4" w:space="0"/>
              <w:right w:val="single" w:color="auto" w:sz="4" w:space="0"/>
            </w:tcBorders>
            <w:shd w:val="clear" w:color="auto" w:fill="auto"/>
            <w:vAlign w:val="center"/>
          </w:tcPr>
          <w:p w14:paraId="1737C2EC">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line="440" w:lineRule="exact"/>
              <w:jc w:val="center"/>
              <w:rPr>
                <w:rFonts w:hint="eastAsia" w:ascii="仿宋_GB2312" w:hAnsi="仿宋_GB2312" w:eastAsia="仿宋_GB2312" w:cs="仿宋_GB2312"/>
                <w:bCs w:val="0"/>
                <w:color w:val="000000"/>
                <w:kern w:val="2"/>
                <w:sz w:val="24"/>
                <w:szCs w:val="24"/>
                <w:lang w:val="en-US" w:eastAsia="zh-CN" w:bidi="ar-SA"/>
              </w:rPr>
            </w:pPr>
            <w:r>
              <w:rPr>
                <w:rFonts w:hint="eastAsia" w:ascii="仿宋_GB2312" w:hAnsi="仿宋_GB2312" w:eastAsia="仿宋_GB2312" w:cs="仿宋_GB2312"/>
                <w:bCs w:val="0"/>
                <w:color w:val="000000"/>
                <w:sz w:val="24"/>
                <w:szCs w:val="24"/>
                <w:lang w:val="en-US" w:eastAsia="zh-CN"/>
              </w:rPr>
              <w:t>高新技术企业</w:t>
            </w:r>
            <w:r>
              <w:rPr>
                <w:rFonts w:hint="eastAsia" w:ascii="仿宋_GB2312" w:hAnsi="仿宋_GB2312" w:eastAsia="仿宋_GB2312" w:cs="仿宋_GB2312"/>
                <w:bCs w:val="0"/>
                <w:color w:val="000000"/>
                <w:sz w:val="24"/>
                <w:szCs w:val="24"/>
              </w:rPr>
              <w:t>认定税务相关指标及优惠政策宣介</w:t>
            </w:r>
          </w:p>
        </w:tc>
        <w:tc>
          <w:tcPr>
            <w:tcW w:w="2157" w:type="dxa"/>
            <w:tcBorders>
              <w:top w:val="single" w:color="auto" w:sz="4" w:space="0"/>
              <w:left w:val="single" w:color="auto" w:sz="4" w:space="0"/>
              <w:bottom w:val="single" w:color="auto" w:sz="4" w:space="0"/>
              <w:right w:val="single" w:color="auto" w:sz="4" w:space="0"/>
            </w:tcBorders>
            <w:shd w:val="clear" w:color="auto" w:fill="auto"/>
            <w:vAlign w:val="center"/>
          </w:tcPr>
          <w:p w14:paraId="3C027373">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line="440" w:lineRule="exact"/>
              <w:jc w:val="center"/>
              <w:rPr>
                <w:rFonts w:hint="default" w:ascii="仿宋_GB2312" w:hAnsi="仿宋_GB2312" w:eastAsia="仿宋_GB2312" w:cs="仿宋_GB2312"/>
                <w:bCs w:val="0"/>
                <w:color w:val="000000"/>
                <w:kern w:val="2"/>
                <w:sz w:val="24"/>
                <w:szCs w:val="24"/>
                <w:lang w:val="en-US" w:eastAsia="zh-CN" w:bidi="ar-SA"/>
              </w:rPr>
            </w:pPr>
            <w:r>
              <w:rPr>
                <w:rFonts w:hint="eastAsia" w:ascii="仿宋_GB2312" w:hAnsi="仿宋_GB2312" w:eastAsia="仿宋_GB2312" w:cs="仿宋_GB2312"/>
                <w:bCs w:val="0"/>
                <w:color w:val="000000"/>
                <w:kern w:val="2"/>
                <w:sz w:val="24"/>
                <w:szCs w:val="24"/>
                <w:lang w:val="en-US" w:eastAsia="zh-CN" w:bidi="ar-SA"/>
              </w:rPr>
              <w:t>区税务局</w:t>
            </w:r>
          </w:p>
        </w:tc>
      </w:tr>
      <w:tr w14:paraId="25A6C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103" w:type="dxa"/>
            <w:tcBorders>
              <w:top w:val="single" w:color="auto" w:sz="4" w:space="0"/>
              <w:left w:val="single" w:color="auto" w:sz="4" w:space="0"/>
              <w:bottom w:val="single" w:color="auto" w:sz="4" w:space="0"/>
              <w:right w:val="single" w:color="auto" w:sz="4" w:space="0"/>
            </w:tcBorders>
            <w:shd w:val="clear" w:color="auto" w:fill="auto"/>
            <w:vAlign w:val="center"/>
          </w:tcPr>
          <w:p w14:paraId="1E7F1774">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line="320" w:lineRule="exact"/>
              <w:jc w:val="center"/>
              <w:rPr>
                <w:rFonts w:hint="eastAsia" w:ascii="仿宋_GB2312" w:hAnsi="仿宋_GB2312" w:eastAsia="仿宋_GB2312" w:cs="仿宋_GB2312"/>
                <w:bCs w:val="0"/>
                <w:color w:val="000000"/>
                <w:sz w:val="24"/>
                <w:szCs w:val="24"/>
              </w:rPr>
            </w:pPr>
            <w:r>
              <w:rPr>
                <w:rFonts w:hint="eastAsia" w:ascii="仿宋_GB2312" w:hAnsi="仿宋_GB2312" w:eastAsia="仿宋_GB2312" w:cs="仿宋_GB2312"/>
                <w:bCs w:val="0"/>
                <w:color w:val="000000"/>
                <w:sz w:val="24"/>
                <w:szCs w:val="24"/>
              </w:rPr>
              <w:t>1</w:t>
            </w:r>
            <w:r>
              <w:rPr>
                <w:rFonts w:hint="eastAsia" w:ascii="仿宋_GB2312" w:hAnsi="仿宋_GB2312" w:eastAsia="仿宋_GB2312" w:cs="仿宋_GB2312"/>
                <w:bCs w:val="0"/>
                <w:color w:val="000000"/>
                <w:sz w:val="24"/>
                <w:szCs w:val="24"/>
                <w:lang w:val="en-US" w:eastAsia="zh-CN"/>
              </w:rPr>
              <w:t>4</w:t>
            </w:r>
            <w:r>
              <w:rPr>
                <w:rFonts w:hint="eastAsia" w:ascii="仿宋_GB2312" w:hAnsi="仿宋_GB2312" w:eastAsia="仿宋_GB2312" w:cs="仿宋_GB2312"/>
                <w:bCs w:val="0"/>
                <w:color w:val="000000"/>
                <w:sz w:val="24"/>
                <w:szCs w:val="24"/>
              </w:rPr>
              <w:t>:</w:t>
            </w:r>
            <w:r>
              <w:rPr>
                <w:rFonts w:hint="eastAsia" w:ascii="仿宋_GB2312" w:hAnsi="仿宋_GB2312" w:eastAsia="仿宋_GB2312" w:cs="仿宋_GB2312"/>
                <w:bCs w:val="0"/>
                <w:color w:val="000000"/>
                <w:sz w:val="24"/>
                <w:szCs w:val="24"/>
                <w:lang w:val="en-US" w:eastAsia="zh-CN"/>
              </w:rPr>
              <w:t>30</w:t>
            </w:r>
            <w:r>
              <w:rPr>
                <w:rFonts w:hint="eastAsia" w:ascii="仿宋_GB2312" w:hAnsi="仿宋_GB2312" w:eastAsia="仿宋_GB2312" w:cs="仿宋_GB2312"/>
                <w:bCs w:val="0"/>
                <w:color w:val="000000"/>
                <w:sz w:val="24"/>
                <w:szCs w:val="24"/>
              </w:rPr>
              <w:t>-1</w:t>
            </w:r>
            <w:r>
              <w:rPr>
                <w:rFonts w:hint="eastAsia" w:ascii="仿宋_GB2312" w:hAnsi="仿宋_GB2312" w:eastAsia="仿宋_GB2312" w:cs="仿宋_GB2312"/>
                <w:bCs w:val="0"/>
                <w:color w:val="000000"/>
                <w:sz w:val="24"/>
                <w:szCs w:val="24"/>
                <w:lang w:val="en-US" w:eastAsia="zh-CN"/>
              </w:rPr>
              <w:t>4</w:t>
            </w:r>
            <w:r>
              <w:rPr>
                <w:rFonts w:hint="eastAsia" w:ascii="仿宋_GB2312" w:hAnsi="仿宋_GB2312" w:eastAsia="仿宋_GB2312" w:cs="仿宋_GB2312"/>
                <w:bCs w:val="0"/>
                <w:color w:val="000000"/>
                <w:sz w:val="24"/>
                <w:szCs w:val="24"/>
              </w:rPr>
              <w:t>:</w:t>
            </w:r>
            <w:r>
              <w:rPr>
                <w:rFonts w:hint="eastAsia" w:ascii="仿宋_GB2312" w:hAnsi="仿宋_GB2312" w:eastAsia="仿宋_GB2312" w:cs="仿宋_GB2312"/>
                <w:bCs w:val="0"/>
                <w:color w:val="000000"/>
                <w:sz w:val="24"/>
                <w:szCs w:val="24"/>
                <w:lang w:val="en-US" w:eastAsia="zh-CN"/>
              </w:rPr>
              <w:t>50</w:t>
            </w:r>
          </w:p>
        </w:tc>
        <w:tc>
          <w:tcPr>
            <w:tcW w:w="4206" w:type="dxa"/>
            <w:tcBorders>
              <w:top w:val="single" w:color="auto" w:sz="4" w:space="0"/>
              <w:left w:val="single" w:color="auto" w:sz="4" w:space="0"/>
              <w:bottom w:val="single" w:color="auto" w:sz="4" w:space="0"/>
              <w:right w:val="single" w:color="auto" w:sz="4" w:space="0"/>
            </w:tcBorders>
            <w:shd w:val="clear" w:color="auto" w:fill="auto"/>
            <w:vAlign w:val="center"/>
          </w:tcPr>
          <w:p w14:paraId="682AE747">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line="320" w:lineRule="exact"/>
              <w:jc w:val="center"/>
              <w:rPr>
                <w:rFonts w:hint="eastAsia" w:ascii="仿宋_GB2312" w:hAnsi="仿宋_GB2312" w:eastAsia="仿宋_GB2312" w:cs="仿宋_GB2312"/>
                <w:bCs w:val="0"/>
                <w:color w:val="000000"/>
                <w:kern w:val="2"/>
                <w:sz w:val="24"/>
                <w:szCs w:val="24"/>
                <w:lang w:val="en-US" w:eastAsia="zh-CN" w:bidi="ar-SA"/>
              </w:rPr>
            </w:pPr>
            <w:r>
              <w:rPr>
                <w:rFonts w:hint="eastAsia" w:ascii="仿宋_GB2312" w:hAnsi="仿宋_GB2312" w:eastAsia="仿宋_GB2312" w:cs="仿宋_GB2312"/>
                <w:bCs w:val="0"/>
                <w:color w:val="000000"/>
                <w:sz w:val="24"/>
                <w:szCs w:val="24"/>
                <w:lang w:val="en-US" w:eastAsia="zh-CN"/>
              </w:rPr>
              <w:t>企业日常公务活动中的网络安全意识</w:t>
            </w:r>
          </w:p>
        </w:tc>
        <w:tc>
          <w:tcPr>
            <w:tcW w:w="2157" w:type="dxa"/>
            <w:tcBorders>
              <w:top w:val="single" w:color="auto" w:sz="4" w:space="0"/>
              <w:left w:val="single" w:color="auto" w:sz="4" w:space="0"/>
              <w:bottom w:val="single" w:color="auto" w:sz="4" w:space="0"/>
              <w:right w:val="single" w:color="auto" w:sz="4" w:space="0"/>
            </w:tcBorders>
            <w:shd w:val="clear" w:color="auto" w:fill="auto"/>
            <w:vAlign w:val="center"/>
          </w:tcPr>
          <w:p w14:paraId="63DFF364">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line="320" w:lineRule="exact"/>
              <w:jc w:val="both"/>
              <w:rPr>
                <w:rFonts w:hint="eastAsia" w:ascii="仿宋_GB2312" w:hAnsi="仿宋_GB2312" w:eastAsia="仿宋_GB2312" w:cs="仿宋_GB2312"/>
                <w:bCs w:val="0"/>
                <w:color w:val="000000"/>
                <w:kern w:val="2"/>
                <w:sz w:val="24"/>
                <w:szCs w:val="24"/>
                <w:lang w:val="en-US" w:eastAsia="zh-CN" w:bidi="ar-SA"/>
              </w:rPr>
            </w:pPr>
            <w:r>
              <w:rPr>
                <w:rFonts w:hint="eastAsia" w:ascii="仿宋_GB2312" w:hAnsi="仿宋_GB2312" w:eastAsia="仿宋_GB2312" w:cs="仿宋_GB2312"/>
                <w:bCs w:val="0"/>
                <w:color w:val="000000"/>
                <w:sz w:val="24"/>
                <w:szCs w:val="24"/>
                <w:lang w:val="en-US" w:eastAsia="zh-CN"/>
              </w:rPr>
              <w:t>上海三六零数智安全科技有限公司</w:t>
            </w:r>
          </w:p>
        </w:tc>
      </w:tr>
      <w:tr w14:paraId="2C16A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103" w:type="dxa"/>
            <w:tcBorders>
              <w:top w:val="single" w:color="auto" w:sz="4" w:space="0"/>
              <w:left w:val="single" w:color="auto" w:sz="4" w:space="0"/>
              <w:bottom w:val="single" w:color="auto" w:sz="4" w:space="0"/>
              <w:right w:val="single" w:color="auto" w:sz="4" w:space="0"/>
            </w:tcBorders>
            <w:shd w:val="clear" w:color="auto" w:fill="auto"/>
            <w:vAlign w:val="center"/>
          </w:tcPr>
          <w:p w14:paraId="5F598856">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line="320" w:lineRule="exact"/>
              <w:jc w:val="center"/>
              <w:rPr>
                <w:rFonts w:hint="eastAsia" w:ascii="仿宋_GB2312" w:hAnsi="仿宋_GB2312" w:eastAsia="仿宋_GB2312" w:cs="仿宋_GB2312"/>
                <w:bCs w:val="0"/>
                <w:color w:val="000000"/>
                <w:sz w:val="24"/>
                <w:szCs w:val="24"/>
              </w:rPr>
            </w:pPr>
            <w:r>
              <w:rPr>
                <w:rFonts w:hint="eastAsia" w:ascii="仿宋_GB2312" w:hAnsi="仿宋_GB2312" w:eastAsia="仿宋_GB2312" w:cs="仿宋_GB2312"/>
                <w:bCs w:val="0"/>
                <w:color w:val="000000"/>
                <w:sz w:val="24"/>
                <w:szCs w:val="24"/>
              </w:rPr>
              <w:t>1</w:t>
            </w:r>
            <w:r>
              <w:rPr>
                <w:rFonts w:hint="eastAsia" w:ascii="仿宋_GB2312" w:hAnsi="仿宋_GB2312" w:eastAsia="仿宋_GB2312" w:cs="仿宋_GB2312"/>
                <w:bCs w:val="0"/>
                <w:color w:val="000000"/>
                <w:sz w:val="24"/>
                <w:szCs w:val="24"/>
                <w:lang w:val="en-US" w:eastAsia="zh-CN"/>
              </w:rPr>
              <w:t>4</w:t>
            </w:r>
            <w:r>
              <w:rPr>
                <w:rFonts w:hint="eastAsia" w:ascii="仿宋_GB2312" w:hAnsi="仿宋_GB2312" w:eastAsia="仿宋_GB2312" w:cs="仿宋_GB2312"/>
                <w:bCs w:val="0"/>
                <w:color w:val="000000"/>
                <w:sz w:val="24"/>
                <w:szCs w:val="24"/>
              </w:rPr>
              <w:t>:</w:t>
            </w:r>
            <w:r>
              <w:rPr>
                <w:rFonts w:hint="eastAsia" w:ascii="仿宋_GB2312" w:hAnsi="仿宋_GB2312" w:eastAsia="仿宋_GB2312" w:cs="仿宋_GB2312"/>
                <w:bCs w:val="0"/>
                <w:color w:val="000000"/>
                <w:sz w:val="24"/>
                <w:szCs w:val="24"/>
                <w:lang w:val="en-US" w:eastAsia="zh-CN"/>
              </w:rPr>
              <w:t>50</w:t>
            </w:r>
            <w:r>
              <w:rPr>
                <w:rFonts w:hint="eastAsia" w:ascii="仿宋_GB2312" w:hAnsi="仿宋_GB2312" w:eastAsia="仿宋_GB2312" w:cs="仿宋_GB2312"/>
                <w:bCs w:val="0"/>
                <w:color w:val="000000"/>
                <w:sz w:val="24"/>
                <w:szCs w:val="24"/>
              </w:rPr>
              <w:t>-1</w:t>
            </w:r>
            <w:r>
              <w:rPr>
                <w:rFonts w:hint="eastAsia" w:ascii="仿宋_GB2312" w:hAnsi="仿宋_GB2312" w:eastAsia="仿宋_GB2312" w:cs="仿宋_GB2312"/>
                <w:bCs w:val="0"/>
                <w:color w:val="000000"/>
                <w:sz w:val="24"/>
                <w:szCs w:val="24"/>
                <w:lang w:val="en-US" w:eastAsia="zh-CN"/>
              </w:rPr>
              <w:t>5</w:t>
            </w:r>
            <w:r>
              <w:rPr>
                <w:rFonts w:hint="eastAsia" w:ascii="仿宋_GB2312" w:hAnsi="仿宋_GB2312" w:eastAsia="仿宋_GB2312" w:cs="仿宋_GB2312"/>
                <w:bCs w:val="0"/>
                <w:color w:val="000000"/>
                <w:sz w:val="24"/>
                <w:szCs w:val="24"/>
              </w:rPr>
              <w:t>:</w:t>
            </w:r>
            <w:r>
              <w:rPr>
                <w:rFonts w:hint="eastAsia" w:ascii="仿宋_GB2312" w:hAnsi="仿宋_GB2312" w:eastAsia="仿宋_GB2312" w:cs="仿宋_GB2312"/>
                <w:bCs w:val="0"/>
                <w:color w:val="000000"/>
                <w:sz w:val="24"/>
                <w:szCs w:val="24"/>
                <w:lang w:val="en-US" w:eastAsia="zh-CN"/>
              </w:rPr>
              <w:t>10</w:t>
            </w:r>
          </w:p>
        </w:tc>
        <w:tc>
          <w:tcPr>
            <w:tcW w:w="4206" w:type="dxa"/>
            <w:tcBorders>
              <w:top w:val="single" w:color="auto" w:sz="4" w:space="0"/>
              <w:left w:val="single" w:color="auto" w:sz="4" w:space="0"/>
              <w:bottom w:val="single" w:color="auto" w:sz="4" w:space="0"/>
              <w:right w:val="single" w:color="auto" w:sz="4" w:space="0"/>
            </w:tcBorders>
            <w:shd w:val="clear" w:color="auto" w:fill="auto"/>
            <w:vAlign w:val="center"/>
          </w:tcPr>
          <w:p w14:paraId="7B38D96F">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line="320" w:lineRule="exact"/>
              <w:jc w:val="center"/>
              <w:rPr>
                <w:rFonts w:hint="eastAsia" w:ascii="仿宋_GB2312" w:hAnsi="仿宋_GB2312" w:eastAsia="仿宋_GB2312" w:cs="仿宋_GB2312"/>
                <w:bCs w:val="0"/>
                <w:color w:val="000000"/>
                <w:kern w:val="2"/>
                <w:sz w:val="24"/>
                <w:szCs w:val="24"/>
                <w:lang w:val="en-US" w:eastAsia="zh-CN" w:bidi="ar-SA"/>
              </w:rPr>
            </w:pPr>
            <w:r>
              <w:rPr>
                <w:rFonts w:ascii="仿宋_GB2312" w:hAnsi="仿宋_GB2312" w:eastAsia="仿宋_GB2312" w:cs="仿宋_GB2312"/>
                <w:bCs w:val="0"/>
                <w:color w:val="000000"/>
                <w:sz w:val="24"/>
                <w:szCs w:val="24"/>
                <w:lang w:val="en-US" w:eastAsia="zh-CN"/>
              </w:rPr>
              <w:t>普陀区科创政策解读</w:t>
            </w:r>
          </w:p>
        </w:tc>
        <w:tc>
          <w:tcPr>
            <w:tcW w:w="2157" w:type="dxa"/>
            <w:tcBorders>
              <w:top w:val="single" w:color="auto" w:sz="4" w:space="0"/>
              <w:left w:val="single" w:color="auto" w:sz="4" w:space="0"/>
              <w:bottom w:val="single" w:color="auto" w:sz="4" w:space="0"/>
              <w:right w:val="single" w:color="auto" w:sz="4" w:space="0"/>
            </w:tcBorders>
            <w:shd w:val="clear" w:color="auto" w:fill="auto"/>
            <w:vAlign w:val="center"/>
          </w:tcPr>
          <w:p w14:paraId="57ECEAAB">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line="320" w:lineRule="exact"/>
              <w:jc w:val="center"/>
              <w:rPr>
                <w:rFonts w:hint="eastAsia" w:ascii="仿宋_GB2312" w:hAnsi="仿宋_GB2312" w:eastAsia="仿宋_GB2312" w:cs="仿宋_GB2312"/>
                <w:bCs w:val="0"/>
                <w:color w:val="000000"/>
                <w:kern w:val="2"/>
                <w:sz w:val="24"/>
                <w:szCs w:val="24"/>
                <w:lang w:val="en-US" w:eastAsia="zh-CN" w:bidi="ar-SA"/>
              </w:rPr>
            </w:pPr>
            <w:r>
              <w:rPr>
                <w:rFonts w:hint="eastAsia" w:ascii="仿宋_GB2312" w:hAnsi="仿宋_GB2312" w:eastAsia="仿宋_GB2312" w:cs="仿宋_GB2312"/>
                <w:bCs w:val="0"/>
                <w:color w:val="000000"/>
                <w:kern w:val="2"/>
                <w:sz w:val="24"/>
                <w:szCs w:val="24"/>
                <w:lang w:val="en-US" w:eastAsia="zh-CN" w:bidi="ar-SA"/>
              </w:rPr>
              <w:t>区科委</w:t>
            </w:r>
          </w:p>
        </w:tc>
      </w:tr>
      <w:tr w14:paraId="2BD26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103" w:type="dxa"/>
            <w:tcBorders>
              <w:top w:val="single" w:color="auto" w:sz="4" w:space="0"/>
              <w:left w:val="single" w:color="auto" w:sz="4" w:space="0"/>
              <w:bottom w:val="single" w:color="auto" w:sz="4" w:space="0"/>
              <w:right w:val="single" w:color="auto" w:sz="4" w:space="0"/>
            </w:tcBorders>
            <w:shd w:val="clear" w:color="auto" w:fill="auto"/>
            <w:vAlign w:val="center"/>
          </w:tcPr>
          <w:p w14:paraId="0D1667AD">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line="320" w:lineRule="exact"/>
              <w:jc w:val="center"/>
              <w:rPr>
                <w:rFonts w:hint="eastAsia" w:ascii="仿宋_GB2312" w:hAnsi="仿宋_GB2312" w:eastAsia="仿宋_GB2312" w:cs="仿宋_GB2312"/>
                <w:bCs w:val="0"/>
                <w:color w:val="000000"/>
                <w:sz w:val="24"/>
                <w:szCs w:val="24"/>
              </w:rPr>
            </w:pPr>
            <w:r>
              <w:rPr>
                <w:rFonts w:hint="eastAsia" w:ascii="仿宋_GB2312" w:hAnsi="仿宋_GB2312" w:eastAsia="仿宋_GB2312" w:cs="仿宋_GB2312"/>
                <w:bCs w:val="0"/>
                <w:color w:val="000000"/>
                <w:sz w:val="24"/>
                <w:szCs w:val="24"/>
                <w:highlight w:val="none"/>
                <w:lang w:val="en-US" w:eastAsia="zh-CN"/>
              </w:rPr>
              <w:t>15:10-15:3</w:t>
            </w:r>
            <w:r>
              <w:rPr>
                <w:rFonts w:ascii="仿宋_GB2312" w:hAnsi="仿宋_GB2312" w:eastAsia="仿宋_GB2312" w:cs="仿宋_GB2312"/>
                <w:bCs w:val="0"/>
                <w:color w:val="000000"/>
                <w:sz w:val="24"/>
                <w:szCs w:val="24"/>
                <w:highlight w:val="none"/>
                <w:lang w:val="en-US" w:eastAsia="zh-CN"/>
              </w:rPr>
              <w:t>0</w:t>
            </w:r>
          </w:p>
        </w:tc>
        <w:tc>
          <w:tcPr>
            <w:tcW w:w="4206" w:type="dxa"/>
            <w:tcBorders>
              <w:top w:val="single" w:color="auto" w:sz="4" w:space="0"/>
              <w:left w:val="single" w:color="auto" w:sz="4" w:space="0"/>
              <w:bottom w:val="single" w:color="auto" w:sz="4" w:space="0"/>
              <w:right w:val="single" w:color="auto" w:sz="4" w:space="0"/>
            </w:tcBorders>
            <w:shd w:val="clear" w:color="auto" w:fill="auto"/>
            <w:vAlign w:val="center"/>
          </w:tcPr>
          <w:p w14:paraId="6349E066">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line="440" w:lineRule="exact"/>
              <w:jc w:val="center"/>
              <w:rPr>
                <w:rFonts w:hint="eastAsia" w:ascii="仿宋_GB2312" w:hAnsi="仿宋_GB2312" w:eastAsia="仿宋_GB2312" w:cs="仿宋_GB2312"/>
                <w:bCs w:val="0"/>
                <w:color w:val="000000"/>
                <w:kern w:val="2"/>
                <w:sz w:val="24"/>
                <w:szCs w:val="24"/>
                <w:lang w:val="en-US" w:eastAsia="zh-CN" w:bidi="ar-SA"/>
              </w:rPr>
            </w:pPr>
            <w:r>
              <w:rPr>
                <w:rFonts w:hint="eastAsia" w:ascii="仿宋_GB2312" w:hAnsi="仿宋_GB2312" w:eastAsia="仿宋_GB2312" w:cs="仿宋_GB2312"/>
                <w:bCs w:val="0"/>
                <w:color w:val="000000"/>
                <w:kern w:val="2"/>
                <w:sz w:val="24"/>
                <w:szCs w:val="24"/>
                <w:lang w:val="en-US" w:eastAsia="zh-CN" w:bidi="ar-SA"/>
              </w:rPr>
              <w:t>人才引进相关政策解读</w:t>
            </w:r>
          </w:p>
          <w:p w14:paraId="4E2E4221">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line="440" w:lineRule="exact"/>
              <w:jc w:val="center"/>
              <w:rPr>
                <w:rFonts w:hint="eastAsia" w:ascii="仿宋_GB2312" w:hAnsi="仿宋_GB2312" w:eastAsia="仿宋_GB2312" w:cs="仿宋_GB2312"/>
                <w:bCs w:val="0"/>
                <w:color w:val="000000"/>
                <w:kern w:val="2"/>
                <w:sz w:val="24"/>
                <w:szCs w:val="24"/>
                <w:lang w:val="en-US" w:eastAsia="zh-CN" w:bidi="ar-SA"/>
              </w:rPr>
            </w:pPr>
            <w:r>
              <w:rPr>
                <w:rFonts w:hint="eastAsia" w:ascii="仿宋_GB2312" w:hAnsi="仿宋_GB2312" w:eastAsia="仿宋_GB2312" w:cs="仿宋_GB2312"/>
                <w:bCs w:val="0"/>
                <w:color w:val="000000"/>
                <w:kern w:val="2"/>
                <w:sz w:val="24"/>
                <w:szCs w:val="24"/>
                <w:lang w:val="en-US" w:eastAsia="zh-CN" w:bidi="ar-SA"/>
              </w:rPr>
              <w:t>区级人才政策宣介</w:t>
            </w:r>
          </w:p>
        </w:tc>
        <w:tc>
          <w:tcPr>
            <w:tcW w:w="2157" w:type="dxa"/>
            <w:tcBorders>
              <w:top w:val="single" w:color="auto" w:sz="4" w:space="0"/>
              <w:left w:val="single" w:color="auto" w:sz="4" w:space="0"/>
              <w:bottom w:val="single" w:color="auto" w:sz="4" w:space="0"/>
              <w:right w:val="single" w:color="auto" w:sz="4" w:space="0"/>
            </w:tcBorders>
            <w:shd w:val="clear" w:color="auto" w:fill="auto"/>
            <w:vAlign w:val="center"/>
          </w:tcPr>
          <w:p w14:paraId="713BAAEA">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line="440" w:lineRule="exact"/>
              <w:jc w:val="center"/>
              <w:rPr>
                <w:rFonts w:hint="eastAsia" w:ascii="仿宋_GB2312" w:hAnsi="仿宋_GB2312" w:eastAsia="仿宋_GB2312" w:cs="仿宋_GB2312"/>
                <w:bCs w:val="0"/>
                <w:color w:val="000000"/>
                <w:kern w:val="2"/>
                <w:sz w:val="24"/>
                <w:szCs w:val="24"/>
                <w:lang w:val="en-US" w:eastAsia="zh-CN" w:bidi="ar-SA"/>
              </w:rPr>
            </w:pPr>
            <w:r>
              <w:rPr>
                <w:rFonts w:hint="eastAsia" w:ascii="仿宋_GB2312" w:hAnsi="仿宋_GB2312" w:eastAsia="仿宋_GB2312" w:cs="仿宋_GB2312"/>
                <w:bCs w:val="0"/>
                <w:color w:val="000000"/>
                <w:kern w:val="2"/>
                <w:sz w:val="24"/>
                <w:szCs w:val="24"/>
                <w:lang w:val="en-US" w:eastAsia="zh-CN" w:bidi="ar-SA"/>
              </w:rPr>
              <w:t>区人才工作局</w:t>
            </w:r>
          </w:p>
        </w:tc>
      </w:tr>
      <w:tr w14:paraId="76541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trPr>
        <w:tc>
          <w:tcPr>
            <w:tcW w:w="2103" w:type="dxa"/>
            <w:tcBorders>
              <w:top w:val="single" w:color="auto" w:sz="4" w:space="0"/>
              <w:left w:val="single" w:color="auto" w:sz="4" w:space="0"/>
              <w:bottom w:val="single" w:color="auto" w:sz="4" w:space="0"/>
              <w:right w:val="single" w:color="auto" w:sz="4" w:space="0"/>
            </w:tcBorders>
            <w:vAlign w:val="center"/>
          </w:tcPr>
          <w:p w14:paraId="0A15C6B6">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line="440" w:lineRule="exact"/>
              <w:jc w:val="center"/>
              <w:rPr>
                <w:rFonts w:hint="eastAsia" w:ascii="仿宋_GB2312" w:hAnsi="仿宋_GB2312" w:eastAsia="仿宋_GB2312" w:cs="仿宋_GB2312"/>
                <w:bCs w:val="0"/>
                <w:color w:val="000000"/>
                <w:sz w:val="24"/>
                <w:szCs w:val="24"/>
              </w:rPr>
            </w:pPr>
            <w:r>
              <w:rPr>
                <w:rFonts w:hint="eastAsia" w:ascii="仿宋_GB2312" w:hAnsi="仿宋_GB2312" w:eastAsia="仿宋_GB2312" w:cs="仿宋_GB2312"/>
                <w:bCs w:val="0"/>
                <w:color w:val="000000"/>
                <w:sz w:val="24"/>
                <w:szCs w:val="24"/>
                <w:highlight w:val="none"/>
                <w:lang w:val="en-US" w:eastAsia="zh-CN"/>
              </w:rPr>
              <w:t>15:30-16:0</w:t>
            </w:r>
            <w:r>
              <w:rPr>
                <w:rFonts w:ascii="仿宋_GB2312" w:hAnsi="仿宋_GB2312" w:eastAsia="仿宋_GB2312" w:cs="仿宋_GB2312"/>
                <w:bCs w:val="0"/>
                <w:color w:val="000000"/>
                <w:sz w:val="24"/>
                <w:szCs w:val="24"/>
                <w:highlight w:val="none"/>
                <w:lang w:val="en-US" w:eastAsia="zh-CN"/>
              </w:rPr>
              <w:t>0</w:t>
            </w:r>
          </w:p>
        </w:tc>
        <w:tc>
          <w:tcPr>
            <w:tcW w:w="6363" w:type="dxa"/>
            <w:gridSpan w:val="2"/>
            <w:tcBorders>
              <w:top w:val="single" w:color="auto" w:sz="4" w:space="0"/>
              <w:left w:val="single" w:color="auto" w:sz="4" w:space="0"/>
              <w:bottom w:val="single" w:color="auto" w:sz="4" w:space="0"/>
              <w:right w:val="single" w:color="auto" w:sz="4" w:space="0"/>
            </w:tcBorders>
            <w:vAlign w:val="center"/>
          </w:tcPr>
          <w:p w14:paraId="01A1D18F">
            <w:pPr>
              <w:keepNext w:val="0"/>
              <w:keepLines w:val="0"/>
              <w:pageBreakBefore w:val="0"/>
              <w:widowControl w:val="0"/>
              <w:numPr>
                <w:numId w:val="0"/>
              </w:numPr>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line="320" w:lineRule="exact"/>
              <w:ind w:leftChars="0"/>
              <w:rPr>
                <w:rFonts w:hint="eastAsia" w:ascii="仿宋_GB2312" w:hAnsi="仿宋_GB2312" w:eastAsia="仿宋_GB2312" w:cs="仿宋_GB2312"/>
                <w:bCs w:val="0"/>
                <w:color w:val="000000"/>
                <w:sz w:val="24"/>
                <w:szCs w:val="24"/>
              </w:rPr>
            </w:pPr>
            <w:r>
              <w:rPr>
                <w:rFonts w:hint="eastAsia" w:ascii="仿宋_GB2312" w:hAnsi="仿宋_GB2312" w:eastAsia="仿宋_GB2312" w:cs="仿宋_GB2312"/>
                <w:bCs w:val="0"/>
                <w:color w:val="000000"/>
                <w:sz w:val="24"/>
                <w:szCs w:val="24"/>
              </w:rPr>
              <w:t>上海市软件行业协会服务介绍及交流互动</w:t>
            </w:r>
          </w:p>
        </w:tc>
      </w:tr>
    </w:tbl>
    <w:p w14:paraId="07ABBEB8">
      <w:pPr>
        <w:keepNext w:val="0"/>
        <w:keepLines w:val="0"/>
        <w:pageBreakBefore w:val="0"/>
        <w:widowControl w:val="0"/>
        <w:kinsoku/>
        <w:overflowPunct/>
        <w:topLinePunct w:val="0"/>
        <w:autoSpaceDE/>
        <w:autoSpaceDN/>
        <w:adjustRightInd/>
        <w:snapToGrid/>
        <w:spacing w:line="560" w:lineRule="exact"/>
        <w:ind w:left="0"/>
        <w:rPr>
          <w:rFonts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eastAsia="zh-CN"/>
        </w:rPr>
        <w:t>注：每个宣介内容结束后，安排现场答疑。</w:t>
      </w:r>
      <w:r>
        <w:rPr>
          <w:rFonts w:ascii="Times New Roman" w:hAnsi="Times New Roman" w:eastAsia="仿宋_GB2312" w:cs="Times New Roman"/>
          <w:sz w:val="24"/>
          <w:szCs w:val="24"/>
          <w:lang w:val="en-US" w:eastAsia="zh-CN"/>
        </w:rPr>
        <w:t xml:space="preserve"> </w:t>
      </w:r>
    </w:p>
    <w:p w14:paraId="25EFEFAE">
      <w:pPr>
        <w:pStyle w:val="12"/>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firstLineChars="200"/>
        <w:textAlignment w:val="auto"/>
        <w:rPr>
          <w:rFonts w:ascii="黑体" w:hAnsi="仿宋" w:eastAsia="黑体" w:cs="黑体"/>
          <w:bCs w:val="0"/>
          <w:sz w:val="32"/>
          <w:szCs w:val="32"/>
          <w:lang w:eastAsia="zh-CN"/>
        </w:rPr>
      </w:pPr>
      <w:r>
        <w:rPr>
          <w:rFonts w:hint="eastAsia" w:ascii="黑体" w:hAnsi="仿宋" w:eastAsia="黑体" w:cs="黑体"/>
          <w:bCs w:val="0"/>
          <w:sz w:val="32"/>
          <w:szCs w:val="32"/>
          <w:lang w:val="en-US" w:eastAsia="zh-CN"/>
        </w:rPr>
        <w:t>报名方式</w:t>
      </w:r>
      <w:bookmarkStart w:id="0" w:name="_GoBack"/>
      <w:bookmarkEnd w:id="0"/>
    </w:p>
    <w:p w14:paraId="0D3FB4B0">
      <w:pPr>
        <w:pStyle w:val="12"/>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ascii="仿宋_GB2312" w:hAnsi="仿宋" w:eastAsia="仿宋_GB2312" w:cs="Arial"/>
          <w:bCs/>
          <w:kern w:val="2"/>
          <w:sz w:val="30"/>
          <w:szCs w:val="30"/>
          <w:highlight w:val="none"/>
          <w:lang w:val="en-US" w:eastAsia="zh-CN" w:bidi="ar-SA"/>
        </w:rPr>
      </w:pPr>
      <w:r>
        <w:rPr>
          <w:rFonts w:hint="eastAsia" w:ascii="仿宋_GB2312" w:hAnsi="仿宋" w:eastAsia="仿宋_GB2312" w:cs="Arial"/>
          <w:bCs/>
          <w:kern w:val="2"/>
          <w:sz w:val="30"/>
          <w:szCs w:val="30"/>
          <w:highlight w:val="none"/>
          <w:lang w:val="en-US" w:eastAsia="zh-CN" w:bidi="ar-SA"/>
        </w:rPr>
        <w:t>请扫描下方二维码，填写公司全称。 因规模有限，最后报名成功以短信通知为准。</w:t>
      </w:r>
    </w:p>
    <w:p w14:paraId="3874978E">
      <w:pPr>
        <w:pStyle w:val="12"/>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ascii="黑体" w:hAnsi="仿宋" w:eastAsia="黑体" w:cs="黑体"/>
          <w:bCs w:val="0"/>
          <w:sz w:val="32"/>
          <w:szCs w:val="32"/>
          <w:lang w:eastAsia="zh-CN"/>
        </w:rPr>
      </w:pPr>
      <w:r>
        <w:rPr>
          <w:rFonts w:ascii="宋体" w:hAnsi="宋体" w:eastAsia="宋体" w:cs="宋体"/>
          <w:sz w:val="24"/>
          <w:szCs w:val="24"/>
        </w:rPr>
        <w:drawing>
          <wp:anchor distT="0" distB="0" distL="114300" distR="114300" simplePos="0" relativeHeight="251659264" behindDoc="0" locked="0" layoutInCell="1" allowOverlap="1">
            <wp:simplePos x="0" y="0"/>
            <wp:positionH relativeFrom="column">
              <wp:posOffset>600075</wp:posOffset>
            </wp:positionH>
            <wp:positionV relativeFrom="paragraph">
              <wp:posOffset>276225</wp:posOffset>
            </wp:positionV>
            <wp:extent cx="1997710" cy="1997710"/>
            <wp:effectExtent l="0" t="0" r="2540" b="2540"/>
            <wp:wrapTopAndBottom/>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1997710" cy="1997710"/>
                    </a:xfrm>
                    <a:prstGeom prst="rect">
                      <a:avLst/>
                    </a:prstGeom>
                    <a:noFill/>
                    <a:ln w="9525">
                      <a:noFill/>
                    </a:ln>
                  </pic:spPr>
                </pic:pic>
              </a:graphicData>
            </a:graphic>
          </wp:anchor>
        </w:drawing>
      </w:r>
    </w:p>
    <w:p w14:paraId="6A08DDA4">
      <w:pPr>
        <w:pStyle w:val="12"/>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firstLineChars="200"/>
        <w:textAlignment w:val="auto"/>
        <w:rPr>
          <w:rFonts w:ascii="黑体" w:hAnsi="仿宋" w:eastAsia="黑体" w:cs="黑体"/>
          <w:bCs w:val="0"/>
          <w:sz w:val="32"/>
          <w:szCs w:val="32"/>
          <w:lang w:eastAsia="zh-CN"/>
        </w:rPr>
      </w:pPr>
      <w:r>
        <w:rPr>
          <w:rFonts w:hint="eastAsia" w:ascii="黑体" w:hAnsi="仿宋" w:eastAsia="黑体" w:cs="黑体"/>
          <w:bCs w:val="0"/>
          <w:sz w:val="32"/>
          <w:szCs w:val="32"/>
          <w:lang w:val="en-US" w:eastAsia="zh-CN"/>
        </w:rPr>
        <w:t>联系方式</w:t>
      </w:r>
    </w:p>
    <w:p w14:paraId="70282DF6">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 w:eastAsia="仿宋_GB2312"/>
          <w:sz w:val="32"/>
          <w:szCs w:val="32"/>
          <w:highlight w:val="none"/>
        </w:rPr>
      </w:pPr>
      <w:r>
        <w:rPr>
          <w:rFonts w:hint="eastAsia" w:ascii="仿宋_GB2312" w:hAnsi="仿宋" w:eastAsia="仿宋_GB2312"/>
          <w:sz w:val="32"/>
          <w:szCs w:val="32"/>
          <w:highlight w:val="none"/>
        </w:rPr>
        <w:t xml:space="preserve">朱静波 54971376-816 </w:t>
      </w:r>
      <w:r>
        <w:rPr>
          <w:rFonts w:hint="eastAsia" w:ascii="仿宋_GB2312" w:hAnsi="仿宋" w:eastAsia="仿宋_GB2312"/>
          <w:sz w:val="32"/>
          <w:szCs w:val="32"/>
          <w:highlight w:val="none"/>
        </w:rPr>
        <w:fldChar w:fldCharType="begin"/>
      </w:r>
      <w:r>
        <w:rPr>
          <w:rFonts w:hint="eastAsia" w:ascii="仿宋_GB2312" w:hAnsi="仿宋" w:eastAsia="仿宋_GB2312"/>
          <w:sz w:val="32"/>
          <w:szCs w:val="32"/>
          <w:highlight w:val="none"/>
        </w:rPr>
        <w:instrText xml:space="preserve"> HYPERLINK "mailto:zjb@softline.org.cn" </w:instrText>
      </w:r>
      <w:r>
        <w:rPr>
          <w:rFonts w:hint="eastAsia" w:ascii="仿宋_GB2312" w:hAnsi="仿宋" w:eastAsia="仿宋_GB2312"/>
          <w:sz w:val="32"/>
          <w:szCs w:val="32"/>
          <w:highlight w:val="none"/>
        </w:rPr>
        <w:fldChar w:fldCharType="separate"/>
      </w:r>
      <w:r>
        <w:rPr>
          <w:rStyle w:val="10"/>
          <w:rFonts w:hint="eastAsia" w:ascii="仿宋_GB2312" w:hAnsi="仿宋" w:eastAsia="仿宋_GB2312"/>
          <w:sz w:val="32"/>
          <w:szCs w:val="32"/>
          <w:highlight w:val="none"/>
        </w:rPr>
        <w:t>zjb@softline.org.cn</w:t>
      </w:r>
      <w:r>
        <w:rPr>
          <w:rFonts w:hint="eastAsia" w:ascii="仿宋_GB2312" w:hAnsi="仿宋" w:eastAsia="仿宋_GB2312"/>
          <w:sz w:val="32"/>
          <w:szCs w:val="32"/>
          <w:highlight w:val="none"/>
        </w:rPr>
        <w:fldChar w:fldCharType="end"/>
      </w:r>
    </w:p>
    <w:p w14:paraId="6680FCD6">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rPr>
        <w:t>沈颖 54971376-815 sheny@softline.org.cn</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兰亭黑_GBK">
    <w:altName w:val="方正黑体_GBK"/>
    <w:panose1 w:val="02000000000000000000"/>
    <w:charset w:val="86"/>
    <w:family w:val="script"/>
    <w:pitch w:val="default"/>
    <w:sig w:usb0="00000000" w:usb1="00000000" w:usb2="00080016" w:usb3="00000000" w:csb0="00040001" w:csb1="00000000"/>
  </w:font>
  <w:font w:name="方正黑体_GBK">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4BB6ECEB">
    <w:panose1 w:val="02000000000000000000"/>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9E772C"/>
    <w:multiLevelType w:val="singleLevel"/>
    <w:tmpl w:val="D79E772C"/>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5"/>
  </w:compat>
  <w:rsids>
    <w:rsidRoot w:val="00000000"/>
    <w:rsid w:val="0BF19823"/>
    <w:rsid w:val="11171912"/>
    <w:rsid w:val="17FA540E"/>
    <w:rsid w:val="1DFF074D"/>
    <w:rsid w:val="1EDE05F3"/>
    <w:rsid w:val="1F3FC468"/>
    <w:rsid w:val="1F6071D9"/>
    <w:rsid w:val="1F77ED0E"/>
    <w:rsid w:val="1FEF0FD8"/>
    <w:rsid w:val="1FFCE3C9"/>
    <w:rsid w:val="1FFFEFB1"/>
    <w:rsid w:val="217575A6"/>
    <w:rsid w:val="26FA3355"/>
    <w:rsid w:val="273E90EB"/>
    <w:rsid w:val="277EFA79"/>
    <w:rsid w:val="27A5272C"/>
    <w:rsid w:val="29152EA0"/>
    <w:rsid w:val="2AFF6386"/>
    <w:rsid w:val="2BFD557E"/>
    <w:rsid w:val="2CF748EB"/>
    <w:rsid w:val="2DCCE2B7"/>
    <w:rsid w:val="2DDFE6CB"/>
    <w:rsid w:val="2DFFA892"/>
    <w:rsid w:val="2EFD638A"/>
    <w:rsid w:val="2F6789B9"/>
    <w:rsid w:val="2F7F680F"/>
    <w:rsid w:val="337DB77C"/>
    <w:rsid w:val="33DCD124"/>
    <w:rsid w:val="33EF7C57"/>
    <w:rsid w:val="34AE3086"/>
    <w:rsid w:val="373FEE99"/>
    <w:rsid w:val="37C549A7"/>
    <w:rsid w:val="37FB770E"/>
    <w:rsid w:val="3ABB59CF"/>
    <w:rsid w:val="3ADF2F0D"/>
    <w:rsid w:val="3C3B629F"/>
    <w:rsid w:val="3C8F12CD"/>
    <w:rsid w:val="3D90E941"/>
    <w:rsid w:val="3DBF67D1"/>
    <w:rsid w:val="3DF525B7"/>
    <w:rsid w:val="3DFF21DD"/>
    <w:rsid w:val="3E6B03F8"/>
    <w:rsid w:val="3EF81BE7"/>
    <w:rsid w:val="3EFE3EDE"/>
    <w:rsid w:val="3F895E76"/>
    <w:rsid w:val="3FE38D83"/>
    <w:rsid w:val="3FF46FC8"/>
    <w:rsid w:val="3FFF9D7B"/>
    <w:rsid w:val="41760F8A"/>
    <w:rsid w:val="43AA4B6D"/>
    <w:rsid w:val="44769D26"/>
    <w:rsid w:val="46FD6438"/>
    <w:rsid w:val="47BF090F"/>
    <w:rsid w:val="497B4298"/>
    <w:rsid w:val="4BFF23E5"/>
    <w:rsid w:val="4DC3C716"/>
    <w:rsid w:val="4EFF0948"/>
    <w:rsid w:val="4F3F370F"/>
    <w:rsid w:val="4F7B7C4A"/>
    <w:rsid w:val="4FCE186C"/>
    <w:rsid w:val="534F32AF"/>
    <w:rsid w:val="53D6A41C"/>
    <w:rsid w:val="555760AE"/>
    <w:rsid w:val="55FF916A"/>
    <w:rsid w:val="55FFAF79"/>
    <w:rsid w:val="56B2B3DE"/>
    <w:rsid w:val="576F85D4"/>
    <w:rsid w:val="577D0289"/>
    <w:rsid w:val="57DBF988"/>
    <w:rsid w:val="57FEACEB"/>
    <w:rsid w:val="58F2714B"/>
    <w:rsid w:val="5AF75972"/>
    <w:rsid w:val="5BF74742"/>
    <w:rsid w:val="5BFE8734"/>
    <w:rsid w:val="5BFFDC39"/>
    <w:rsid w:val="5BFFFF32"/>
    <w:rsid w:val="5D772DA7"/>
    <w:rsid w:val="5DF9AD76"/>
    <w:rsid w:val="5E664E17"/>
    <w:rsid w:val="5EF7B28D"/>
    <w:rsid w:val="5EFB7200"/>
    <w:rsid w:val="5EFF9BB5"/>
    <w:rsid w:val="5F6F53F7"/>
    <w:rsid w:val="5FB34ABC"/>
    <w:rsid w:val="5FD51A39"/>
    <w:rsid w:val="5FDCE44F"/>
    <w:rsid w:val="5FDD2BA9"/>
    <w:rsid w:val="5FDF7963"/>
    <w:rsid w:val="5FEEE87F"/>
    <w:rsid w:val="5FFBA56E"/>
    <w:rsid w:val="5FFDF3FE"/>
    <w:rsid w:val="5FFF3149"/>
    <w:rsid w:val="5FFF6294"/>
    <w:rsid w:val="5FFFB1C0"/>
    <w:rsid w:val="61B7E186"/>
    <w:rsid w:val="61FFFB0C"/>
    <w:rsid w:val="64DF967F"/>
    <w:rsid w:val="659F371E"/>
    <w:rsid w:val="65FF0D4A"/>
    <w:rsid w:val="67C71474"/>
    <w:rsid w:val="67FE33C7"/>
    <w:rsid w:val="69CE0BAD"/>
    <w:rsid w:val="69F9196A"/>
    <w:rsid w:val="6A3794D6"/>
    <w:rsid w:val="6B6D1D36"/>
    <w:rsid w:val="6B7D7021"/>
    <w:rsid w:val="6BDB2422"/>
    <w:rsid w:val="6BDB2C4A"/>
    <w:rsid w:val="6BF34E22"/>
    <w:rsid w:val="6C2B8CA5"/>
    <w:rsid w:val="6CBF47EF"/>
    <w:rsid w:val="6DBEEDD7"/>
    <w:rsid w:val="6DBFB869"/>
    <w:rsid w:val="6DFBB505"/>
    <w:rsid w:val="6ED3D222"/>
    <w:rsid w:val="6EF7A62E"/>
    <w:rsid w:val="6EFB9611"/>
    <w:rsid w:val="6F5F76E4"/>
    <w:rsid w:val="6FB7C80F"/>
    <w:rsid w:val="6FBC3448"/>
    <w:rsid w:val="6FD28723"/>
    <w:rsid w:val="6FDD8FFA"/>
    <w:rsid w:val="6FFFC817"/>
    <w:rsid w:val="6FFFCC0E"/>
    <w:rsid w:val="73CE1B13"/>
    <w:rsid w:val="743FED4F"/>
    <w:rsid w:val="752B6EDE"/>
    <w:rsid w:val="75EFFCC7"/>
    <w:rsid w:val="75F7375A"/>
    <w:rsid w:val="75FF021A"/>
    <w:rsid w:val="76455C87"/>
    <w:rsid w:val="76FE6584"/>
    <w:rsid w:val="775D2048"/>
    <w:rsid w:val="777D1D11"/>
    <w:rsid w:val="777EB8A3"/>
    <w:rsid w:val="777F88CD"/>
    <w:rsid w:val="77BEE9A6"/>
    <w:rsid w:val="77DED83D"/>
    <w:rsid w:val="77EF9ED6"/>
    <w:rsid w:val="77F98AC8"/>
    <w:rsid w:val="77FD290F"/>
    <w:rsid w:val="77FF42E6"/>
    <w:rsid w:val="78BFC801"/>
    <w:rsid w:val="799F814D"/>
    <w:rsid w:val="79CF9497"/>
    <w:rsid w:val="79D3861D"/>
    <w:rsid w:val="79FB6F38"/>
    <w:rsid w:val="7B3BF3B3"/>
    <w:rsid w:val="7B6986B2"/>
    <w:rsid w:val="7B73F064"/>
    <w:rsid w:val="7BA78597"/>
    <w:rsid w:val="7BA7ABB6"/>
    <w:rsid w:val="7BAE0B3E"/>
    <w:rsid w:val="7BB2BECC"/>
    <w:rsid w:val="7BB9FF4B"/>
    <w:rsid w:val="7BE19455"/>
    <w:rsid w:val="7CFDFA64"/>
    <w:rsid w:val="7D3754CF"/>
    <w:rsid w:val="7D3A4A4D"/>
    <w:rsid w:val="7D5FB303"/>
    <w:rsid w:val="7DDA285C"/>
    <w:rsid w:val="7DFF05D2"/>
    <w:rsid w:val="7DFF0B50"/>
    <w:rsid w:val="7E2DD559"/>
    <w:rsid w:val="7EAF9842"/>
    <w:rsid w:val="7EB73DF5"/>
    <w:rsid w:val="7EBD007A"/>
    <w:rsid w:val="7EDAD68C"/>
    <w:rsid w:val="7EFB149C"/>
    <w:rsid w:val="7EFF9299"/>
    <w:rsid w:val="7EFFC0F2"/>
    <w:rsid w:val="7F0B4C21"/>
    <w:rsid w:val="7F1A3BE9"/>
    <w:rsid w:val="7F2FCE77"/>
    <w:rsid w:val="7F3BF870"/>
    <w:rsid w:val="7F3F7E3C"/>
    <w:rsid w:val="7F3FCCE2"/>
    <w:rsid w:val="7F4ED43C"/>
    <w:rsid w:val="7F6F4573"/>
    <w:rsid w:val="7F7713F4"/>
    <w:rsid w:val="7F78DE21"/>
    <w:rsid w:val="7F7E6CA0"/>
    <w:rsid w:val="7F9FD6C6"/>
    <w:rsid w:val="7FB5AB0C"/>
    <w:rsid w:val="7FBD00B1"/>
    <w:rsid w:val="7FBF0049"/>
    <w:rsid w:val="7FDCED15"/>
    <w:rsid w:val="7FED6F82"/>
    <w:rsid w:val="7FF72357"/>
    <w:rsid w:val="7FF77D56"/>
    <w:rsid w:val="7FFB65B1"/>
    <w:rsid w:val="7FFD489C"/>
    <w:rsid w:val="7FFDCB4A"/>
    <w:rsid w:val="7FFF99DF"/>
    <w:rsid w:val="7FFFC439"/>
    <w:rsid w:val="8FEF472A"/>
    <w:rsid w:val="919F7582"/>
    <w:rsid w:val="93FEBC9D"/>
    <w:rsid w:val="93FF2D37"/>
    <w:rsid w:val="99E7B424"/>
    <w:rsid w:val="9B4BFF3F"/>
    <w:rsid w:val="9BCF17DE"/>
    <w:rsid w:val="9C57F80F"/>
    <w:rsid w:val="9DDFB0E2"/>
    <w:rsid w:val="9E3E4F4A"/>
    <w:rsid w:val="9EBE45CC"/>
    <w:rsid w:val="9EFFF0D4"/>
    <w:rsid w:val="9FBFCFC0"/>
    <w:rsid w:val="9FEE9445"/>
    <w:rsid w:val="A97F8DCF"/>
    <w:rsid w:val="ABD7AD3D"/>
    <w:rsid w:val="ABEFD123"/>
    <w:rsid w:val="AF7F49A1"/>
    <w:rsid w:val="AF7F66C3"/>
    <w:rsid w:val="AF8F0072"/>
    <w:rsid w:val="AFB88C04"/>
    <w:rsid w:val="AFBF05A1"/>
    <w:rsid w:val="B1772F16"/>
    <w:rsid w:val="B1DDEA72"/>
    <w:rsid w:val="B1F72CA0"/>
    <w:rsid w:val="B57355E7"/>
    <w:rsid w:val="B6F7E4AB"/>
    <w:rsid w:val="B7DE3B95"/>
    <w:rsid w:val="B87FBA65"/>
    <w:rsid w:val="B8FF3798"/>
    <w:rsid w:val="BA57DFA9"/>
    <w:rsid w:val="BB3B69C2"/>
    <w:rsid w:val="BBEF9391"/>
    <w:rsid w:val="BBFE928D"/>
    <w:rsid w:val="BC7DE16A"/>
    <w:rsid w:val="BC7F4FD4"/>
    <w:rsid w:val="BCD44717"/>
    <w:rsid w:val="BD5DA867"/>
    <w:rsid w:val="BD7DF1B6"/>
    <w:rsid w:val="BDDF1E58"/>
    <w:rsid w:val="BDFB48D8"/>
    <w:rsid w:val="BEF5ED4F"/>
    <w:rsid w:val="BEF91BB4"/>
    <w:rsid w:val="BF27F524"/>
    <w:rsid w:val="BF73C2AF"/>
    <w:rsid w:val="BF7643B3"/>
    <w:rsid w:val="BF76AD55"/>
    <w:rsid w:val="BF7FA431"/>
    <w:rsid w:val="BF7FED6B"/>
    <w:rsid w:val="BFAE51EA"/>
    <w:rsid w:val="BFDF3E01"/>
    <w:rsid w:val="BFDFF5BE"/>
    <w:rsid w:val="BFE7EF5D"/>
    <w:rsid w:val="BFEE8DE4"/>
    <w:rsid w:val="BFF5C17B"/>
    <w:rsid w:val="BFFFFFE4"/>
    <w:rsid w:val="C77BBFED"/>
    <w:rsid w:val="C94F07F9"/>
    <w:rsid w:val="CCE7CE3E"/>
    <w:rsid w:val="CDFFDCC3"/>
    <w:rsid w:val="CFDF633E"/>
    <w:rsid w:val="D37B0A75"/>
    <w:rsid w:val="D5CE54F9"/>
    <w:rsid w:val="D5EFFFEF"/>
    <w:rsid w:val="D5FB25FF"/>
    <w:rsid w:val="D66EA44B"/>
    <w:rsid w:val="D7AB06AD"/>
    <w:rsid w:val="D7FF746D"/>
    <w:rsid w:val="D7FF9D71"/>
    <w:rsid w:val="D978112B"/>
    <w:rsid w:val="DAE612CF"/>
    <w:rsid w:val="DB3DE9BE"/>
    <w:rsid w:val="DBBF616E"/>
    <w:rsid w:val="DBE38E1E"/>
    <w:rsid w:val="DBE70AB8"/>
    <w:rsid w:val="DBEF1D3C"/>
    <w:rsid w:val="DBFF0A9E"/>
    <w:rsid w:val="DE8F687B"/>
    <w:rsid w:val="DED5F691"/>
    <w:rsid w:val="DED9594C"/>
    <w:rsid w:val="DEF957F8"/>
    <w:rsid w:val="DF3C5388"/>
    <w:rsid w:val="DF5959BD"/>
    <w:rsid w:val="DF5B375F"/>
    <w:rsid w:val="DF6DF9CA"/>
    <w:rsid w:val="DF75590C"/>
    <w:rsid w:val="DF9FF615"/>
    <w:rsid w:val="DFBEE3A3"/>
    <w:rsid w:val="DFEF4FEF"/>
    <w:rsid w:val="DFF7079A"/>
    <w:rsid w:val="DFFD546B"/>
    <w:rsid w:val="DFFFE7EB"/>
    <w:rsid w:val="E0FF4C6E"/>
    <w:rsid w:val="E1FCF69C"/>
    <w:rsid w:val="E2BB037A"/>
    <w:rsid w:val="E2EF75A8"/>
    <w:rsid w:val="E3DEDD6F"/>
    <w:rsid w:val="E5EE46AF"/>
    <w:rsid w:val="E5FD4D42"/>
    <w:rsid w:val="E75F0570"/>
    <w:rsid w:val="E77CB64F"/>
    <w:rsid w:val="E7EF0799"/>
    <w:rsid w:val="E7F78205"/>
    <w:rsid w:val="E7FE2B04"/>
    <w:rsid w:val="E7FE9AA3"/>
    <w:rsid w:val="E9BF231B"/>
    <w:rsid w:val="E9F56AE3"/>
    <w:rsid w:val="EADF3AD0"/>
    <w:rsid w:val="EB7BC65A"/>
    <w:rsid w:val="EB9C676B"/>
    <w:rsid w:val="EBE323D8"/>
    <w:rsid w:val="EBFB49FD"/>
    <w:rsid w:val="EC6D5D3F"/>
    <w:rsid w:val="ED9F2C90"/>
    <w:rsid w:val="EDE82581"/>
    <w:rsid w:val="EDFB2A67"/>
    <w:rsid w:val="EEFF666B"/>
    <w:rsid w:val="EF5F6A7C"/>
    <w:rsid w:val="EF667F49"/>
    <w:rsid w:val="EF9B451E"/>
    <w:rsid w:val="EFA88C7D"/>
    <w:rsid w:val="EFB6DD6A"/>
    <w:rsid w:val="EFB7CC54"/>
    <w:rsid w:val="EFBB5B25"/>
    <w:rsid w:val="EFBFAE93"/>
    <w:rsid w:val="EFEFFD76"/>
    <w:rsid w:val="EFFD7DE2"/>
    <w:rsid w:val="EFFE4BBD"/>
    <w:rsid w:val="F0BD33DB"/>
    <w:rsid w:val="F17B8C8C"/>
    <w:rsid w:val="F1FE0686"/>
    <w:rsid w:val="F1FE23F1"/>
    <w:rsid w:val="F3EF3F2C"/>
    <w:rsid w:val="F3FFE907"/>
    <w:rsid w:val="F4B7A00E"/>
    <w:rsid w:val="F55F1419"/>
    <w:rsid w:val="F5FFBCEF"/>
    <w:rsid w:val="F6FE6DD5"/>
    <w:rsid w:val="F6FFDCFD"/>
    <w:rsid w:val="F7FF15FB"/>
    <w:rsid w:val="F96D7BE2"/>
    <w:rsid w:val="F9BDB443"/>
    <w:rsid w:val="F9BDFD14"/>
    <w:rsid w:val="FB7C33F7"/>
    <w:rsid w:val="FBD56A46"/>
    <w:rsid w:val="FBF5BF82"/>
    <w:rsid w:val="FBF782CD"/>
    <w:rsid w:val="FBFF9697"/>
    <w:rsid w:val="FBFFB4DB"/>
    <w:rsid w:val="FCB75536"/>
    <w:rsid w:val="FCDB8484"/>
    <w:rsid w:val="FCFEE9A9"/>
    <w:rsid w:val="FD4B23C1"/>
    <w:rsid w:val="FD638DB3"/>
    <w:rsid w:val="FD776E33"/>
    <w:rsid w:val="FD8A4371"/>
    <w:rsid w:val="FDB1FB45"/>
    <w:rsid w:val="FDBC40DB"/>
    <w:rsid w:val="FDCDDB1F"/>
    <w:rsid w:val="FE6F15E7"/>
    <w:rsid w:val="FE7BF741"/>
    <w:rsid w:val="FE7D2014"/>
    <w:rsid w:val="FE866694"/>
    <w:rsid w:val="FEBB29F2"/>
    <w:rsid w:val="FEBFF1CC"/>
    <w:rsid w:val="FEC623DA"/>
    <w:rsid w:val="FEE2F9B7"/>
    <w:rsid w:val="FEEF450A"/>
    <w:rsid w:val="FEF6D877"/>
    <w:rsid w:val="FEF75655"/>
    <w:rsid w:val="FF25F955"/>
    <w:rsid w:val="FF5DA6D0"/>
    <w:rsid w:val="FF5FEF02"/>
    <w:rsid w:val="FF67DD79"/>
    <w:rsid w:val="FF6F6A56"/>
    <w:rsid w:val="FF7F8D42"/>
    <w:rsid w:val="FF7FAA72"/>
    <w:rsid w:val="FF7FE38C"/>
    <w:rsid w:val="FFBC8FC9"/>
    <w:rsid w:val="FFCE580F"/>
    <w:rsid w:val="FFCF1972"/>
    <w:rsid w:val="FFD78983"/>
    <w:rsid w:val="FFD7AA38"/>
    <w:rsid w:val="FFDF70D2"/>
    <w:rsid w:val="FFDF801D"/>
    <w:rsid w:val="FFDFBFED"/>
    <w:rsid w:val="FFE5B716"/>
    <w:rsid w:val="FFED9C4C"/>
    <w:rsid w:val="FFF201A6"/>
    <w:rsid w:val="FFF3E8DA"/>
    <w:rsid w:val="FFF525F0"/>
    <w:rsid w:val="FFFB2D0C"/>
    <w:rsid w:val="FFFBB49F"/>
    <w:rsid w:val="FFFD4DE1"/>
    <w:rsid w:val="FFFE964A"/>
    <w:rsid w:val="FFFF0443"/>
    <w:rsid w:val="FFFF414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bCs/>
      <w:kern w:val="2"/>
      <w:sz w:val="21"/>
      <w:szCs w:val="22"/>
      <w:lang w:val="en-US" w:eastAsia="zh-CN" w:bidi="ar-SA"/>
    </w:rPr>
  </w:style>
  <w:style w:type="paragraph" w:styleId="2">
    <w:name w:val="heading 1"/>
    <w:basedOn w:val="1"/>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0"/>
    </w:pPr>
    <w:rPr>
      <w:rFonts w:ascii="宋体" w:eastAsia="宋体"/>
      <w:b/>
      <w:snapToGrid/>
      <w:color w:val="auto"/>
      <w:spacing w:val="0"/>
      <w:w w:val="100"/>
      <w:kern w:val="36"/>
      <w:position w:val="0"/>
      <w:sz w:val="48"/>
      <w:szCs w:val="21"/>
      <w:u w:val="none" w:color="auto"/>
      <w:vertAlign w:val="baseline"/>
      <w:lang w:val="en-US" w:eastAsia="zh-CN" w:bidi="ar-SA"/>
    </w:rPr>
  </w:style>
  <w:style w:type="paragraph" w:styleId="3">
    <w:name w:val="heading 2"/>
    <w:basedOn w:val="1"/>
    <w:next w:val="1"/>
    <w:qFormat/>
    <w:uiPriority w:val="0"/>
    <w:pPr>
      <w:keepNext/>
      <w:keepLines/>
      <w:widowControl w:val="0"/>
      <w:spacing w:before="260" w:after="260" w:line="415" w:lineRule="auto"/>
      <w:outlineLvl w:val="1"/>
    </w:pPr>
    <w:rPr>
      <w:rFonts w:ascii="方正兰亭黑_GBK" w:hAnsi="方正兰亭黑_GBK" w:eastAsia="黑体"/>
      <w:b/>
      <w:sz w:val="32"/>
      <w:szCs w:val="32"/>
    </w:rPr>
  </w:style>
  <w:style w:type="paragraph" w:styleId="4">
    <w:name w:val="heading 3"/>
    <w:basedOn w:val="1"/>
    <w:next w:val="1"/>
    <w:qFormat/>
    <w:uiPriority w:val="0"/>
    <w:pPr>
      <w:keepNext/>
      <w:keepLines/>
      <w:widowControl w:val="0"/>
      <w:spacing w:before="260" w:after="260" w:line="415" w:lineRule="auto"/>
      <w:outlineLvl w:val="2"/>
    </w:pPr>
    <w:rPr>
      <w:b/>
      <w:sz w:val="32"/>
      <w:szCs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index 6"/>
    <w:basedOn w:val="1"/>
    <w:next w:val="1"/>
    <w:qFormat/>
    <w:uiPriority w:val="0"/>
    <w:pPr>
      <w:ind w:left="2100"/>
    </w:pPr>
  </w:style>
  <w:style w:type="paragraph" w:styleId="6">
    <w:name w:val="Body Text"/>
    <w:next w:val="5"/>
    <w:qFormat/>
    <w:uiPriority w:val="0"/>
    <w:pPr>
      <w:widowControl w:val="0"/>
      <w:spacing w:after="120" w:afterAutospacing="0"/>
      <w:jc w:val="both"/>
    </w:pPr>
    <w:rPr>
      <w:rFonts w:ascii="Calibri" w:hAnsi="Calibri" w:eastAsia="宋体" w:cs="Times New Roman"/>
      <w:kern w:val="2"/>
      <w:sz w:val="32"/>
      <w:szCs w:val="24"/>
      <w:lang w:val="en-US" w:eastAsia="zh-CN" w:bidi="ar-SA"/>
    </w:rPr>
  </w:style>
  <w:style w:type="paragraph" w:styleId="7">
    <w:name w:val="Body Text 2"/>
    <w:basedOn w:val="1"/>
    <w:qFormat/>
    <w:uiPriority w:val="0"/>
    <w:pPr>
      <w:spacing w:after="120" w:line="480" w:lineRule="auto"/>
    </w:pPr>
  </w:style>
  <w:style w:type="character" w:styleId="10">
    <w:name w:val="Hyperlink"/>
    <w:basedOn w:val="9"/>
    <w:qFormat/>
    <w:uiPriority w:val="0"/>
    <w:rPr>
      <w:color w:val="0000FF"/>
      <w:u w:val="single"/>
    </w:rPr>
  </w:style>
  <w:style w:type="paragraph" w:customStyle="1" w:styleId="11">
    <w:name w:val="样式1"/>
    <w:basedOn w:val="1"/>
    <w:qFormat/>
    <w:uiPriority w:val="0"/>
    <w:rPr>
      <w:b/>
      <w:color w:val="538135"/>
      <w:sz w:val="28"/>
    </w:rPr>
  </w:style>
  <w:style w:type="paragraph" w:customStyle="1" w:styleId="12">
    <w:name w:val="List Paragraph_a6c97d9d-1d6e-48ba-b708-ddec638ed277"/>
    <w:basedOn w:val="1"/>
    <w:qFormat/>
    <w:uiPriority w:val="0"/>
    <w:pPr>
      <w:widowControl w:val="0"/>
      <w:ind w:firstLine="200" w:firstLineChars="200"/>
      <w:jc w:val="both"/>
    </w:pPr>
    <w:rPr>
      <w:rFonts w:ascii="等线" w:hAnsi="等线" w:eastAsia="等线" w:cs="宋体"/>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xmlns="http://www.yozosoft.com.cn/officeDocument/2016/customData">
    <docPr xmlns="http://www.yozosoft.com.cn/officeDocument/2016/customData" revisions="3 0 5 0 0 0 1 0 0 0 3000 0 1 1 1 1"/>
    <sectPr xmlns="http://www.yozosoft.com.cn/officeDocument/2016/customData"/>
  </customProps>
</customData>
</file>

<file path=customXml/itemProps1.xml><?xml version="1.0" encoding="utf-8"?>
<ds:datastoreItem xmlns:ds="http://schemas.openxmlformats.org/officeDocument/2006/customXml" ds:itemID="{4A21DBD3-713D-47D5-8B05-A8C512D00900}">
  <ds:schemaRefs/>
</ds:datastoreItem>
</file>

<file path=docProps/app.xml><?xml version="1.0" encoding="utf-8"?>
<Properties xmlns="http://schemas.openxmlformats.org/officeDocument/2006/extended-properties" xmlns:vt="http://schemas.openxmlformats.org/officeDocument/2006/docPropsVTypes">
  <Template>Normal.eit</Template>
  <Company>Yozosoft</Company>
  <Pages>2</Pages>
  <Words>752</Words>
  <Characters>944</Characters>
  <Lines>0</Lines>
  <Paragraphs>10</Paragraphs>
  <TotalTime>7</TotalTime>
  <ScaleCrop>false</ScaleCrop>
  <LinksUpToDate>false</LinksUpToDate>
  <CharactersWithSpaces>955</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2020-05-14T06:11:00Z</dcterms:created>
  <dc:creator>User274</dc:creator>
  <cp:lastModifiedBy>WPS_1729479635</cp:lastModifiedBy>
  <cp:lastPrinted>2026-08-17T16:28:00Z</cp:lastPrinted>
  <dcterms:modified xsi:type="dcterms:W3CDTF">2026-08-19T02:26:13Z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1B40179CD57D5473E611846AAFE086DA_43</vt:lpwstr>
  </property>
  <property fmtid="{D5CDD505-2E9C-101B-9397-08002B2CF9AE}" pid="4" name="KSOTemplateDocerSaveRecord">
    <vt:lpwstr>eyJoZGlkIjoiYzFhZGY0ZTViYWQyN2I0ZGJhNDk0OThkMjNkNmQ2MDYiLCJ1c2VySWQiOiIxNjQ2OTcxMzE1In0=</vt:lpwstr>
  </property>
</Properties>
</file>